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ACB" w:rsidRPr="00015ACB" w:rsidRDefault="00015ACB">
      <w:pPr>
        <w:spacing w:after="203" w:line="216" w:lineRule="auto"/>
        <w:ind w:left="10" w:right="14" w:hanging="10"/>
        <w:jc w:val="center"/>
        <w:rPr>
          <w:rFonts w:ascii="Times New Roman" w:hAnsi="Times New Roman" w:cs="Times New Roman"/>
          <w:u w:val="single" w:color="000000"/>
          <w:lang w:val="es-ES"/>
        </w:rPr>
      </w:pPr>
    </w:p>
    <w:p w:rsidR="00015ACB" w:rsidRPr="00015ACB" w:rsidRDefault="00015ACB">
      <w:pPr>
        <w:spacing w:after="203" w:line="216" w:lineRule="auto"/>
        <w:ind w:left="10" w:right="14" w:hanging="10"/>
        <w:jc w:val="center"/>
        <w:rPr>
          <w:rFonts w:ascii="Times New Roman" w:hAnsi="Times New Roman" w:cs="Times New Roman"/>
          <w:b/>
          <w:lang w:val="es-ES"/>
        </w:rPr>
      </w:pPr>
      <w:r w:rsidRPr="00015ACB">
        <w:rPr>
          <w:rFonts w:ascii="Times New Roman" w:hAnsi="Times New Roman" w:cs="Times New Roman"/>
          <w:b/>
          <w:u w:val="single" w:color="000000"/>
          <w:lang w:val="es-ES"/>
        </w:rPr>
        <w:t>ANEXO XII</w:t>
      </w:r>
    </w:p>
    <w:p w:rsidR="00015ACB" w:rsidRPr="00015ACB" w:rsidRDefault="00015ACB">
      <w:pPr>
        <w:spacing w:after="178"/>
        <w:ind w:left="10"/>
        <w:jc w:val="center"/>
        <w:rPr>
          <w:rFonts w:ascii="Times New Roman" w:hAnsi="Times New Roman" w:cs="Times New Roman"/>
          <w:b/>
          <w:lang w:val="es-ES"/>
        </w:rPr>
      </w:pPr>
      <w:r w:rsidRPr="00015ACB">
        <w:rPr>
          <w:rFonts w:ascii="Times New Roman" w:hAnsi="Times New Roman" w:cs="Times New Roman"/>
          <w:b/>
          <w:lang w:val="es-ES"/>
        </w:rPr>
        <w:t>Fundamento Legal y Plantillas Dictámenes</w:t>
      </w:r>
    </w:p>
    <w:p w:rsidR="00015ACB" w:rsidRPr="00015ACB" w:rsidRDefault="00015ACB" w:rsidP="00015ACB">
      <w:pPr>
        <w:spacing w:after="212"/>
        <w:ind w:left="14"/>
        <w:jc w:val="both"/>
        <w:rPr>
          <w:rFonts w:ascii="Times New Roman" w:hAnsi="Times New Roman" w:cs="Times New Roman"/>
          <w:lang w:val="es-ES"/>
        </w:rPr>
      </w:pPr>
      <w:r w:rsidRPr="00015ACB">
        <w:rPr>
          <w:rFonts w:ascii="Times New Roman" w:hAnsi="Times New Roman" w:cs="Times New Roman"/>
          <w:lang w:val="es-ES"/>
        </w:rPr>
        <w:t>A continuación, se presentan los fundamentos legales vinculados al dictamen y las plantillas de dictámenes para concursos y evaluaciones periódicas. Se pretende con las mismas unificar los diferentes formatos utilizados en las unidades académicas, a su vez se incorporan notas descriptivas que servirán de guía a los/as evaluadores, y que serán retiradas, una vez redactado el dictamen.</w:t>
      </w:r>
    </w:p>
    <w:p w:rsidR="00015ACB" w:rsidRPr="00015ACB" w:rsidRDefault="00015ACB">
      <w:pPr>
        <w:pStyle w:val="Ttulo1"/>
        <w:rPr>
          <w:rFonts w:ascii="Times New Roman" w:hAnsi="Times New Roman" w:cs="Times New Roman"/>
          <w:b/>
          <w:color w:val="000000" w:themeColor="text1"/>
          <w:sz w:val="22"/>
          <w:lang w:val="es-ES"/>
        </w:rPr>
      </w:pPr>
      <w:r w:rsidRPr="00015ACB">
        <w:rPr>
          <w:rFonts w:ascii="Times New Roman" w:hAnsi="Times New Roman" w:cs="Times New Roman"/>
          <w:b/>
          <w:color w:val="000000" w:themeColor="text1"/>
          <w:sz w:val="22"/>
          <w:lang w:val="es-ES"/>
        </w:rPr>
        <w:t>A) Fundamentos Legales del dictamen del Jurado y Comisiones Evaluadoras</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La Ordenanza del Personal Docente regula tanto el procedimiento administrativo para la sustanciación del concurso como el de las evaluaciones periódicas. Dentro de tales procedimientos se encuentra previsto que la actuación del jurado se materialice a través del "dictamen" que para su validez está sometido a requisitos de forma y de sustancia.</w:t>
      </w:r>
    </w:p>
    <w:p w:rsidR="00015ACB" w:rsidRPr="00015ACB" w:rsidRDefault="00015ACB" w:rsidP="00015ACB">
      <w:pPr>
        <w:ind w:left="14" w:firstLine="58"/>
        <w:jc w:val="both"/>
        <w:rPr>
          <w:rFonts w:ascii="Times New Roman" w:hAnsi="Times New Roman" w:cs="Times New Roman"/>
          <w:lang w:val="es-ES"/>
        </w:rPr>
      </w:pPr>
      <w:r w:rsidRPr="00015ACB">
        <w:rPr>
          <w:rFonts w:ascii="Times New Roman" w:hAnsi="Times New Roman" w:cs="Times New Roman"/>
          <w:lang w:val="es-ES"/>
        </w:rPr>
        <w:t>Tales requisitos esencialmente son: a) debe ser explícito y fundado; b) debe contener el detalle y valoración de todas las partes del concurso a que refiere el art. 74 de la citada ordenanza y c) debe estar contenido en un Acta (cfr. Art84).</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El estricto cumplimiento de tales requisitos a los fines de la validez del procedimiento no se fundamenta en tanto constituye una técnica de organización de los procesos. sino en que tienen por finalidad y objetivo, regular el ejercicio de los derechos y lograr la concreción del valor justicia, en cada caso, en salvaguarda del derecho de defensa en juicio (CSJN Fallos: 319: 1263. entre muchos otros).</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 xml:space="preserve">Ahora bien, teniendo en cuenta que el objeto del concurso no es seleccionar a los candidatos con mejores antecedentes, o mayores títulos u honores, sino determinar cuáles de ellos contribuyen a valorar la capacidad del aspirante para la docencia e </w:t>
      </w:r>
      <w:proofErr w:type="gramStart"/>
      <w:r w:rsidRPr="00015ACB">
        <w:rPr>
          <w:rFonts w:ascii="Times New Roman" w:hAnsi="Times New Roman" w:cs="Times New Roman"/>
          <w:lang w:val="es-ES"/>
        </w:rPr>
        <w:t>investigación ,</w:t>
      </w:r>
      <w:proofErr w:type="gramEnd"/>
      <w:r w:rsidRPr="00015ACB">
        <w:rPr>
          <w:rFonts w:ascii="Times New Roman" w:hAnsi="Times New Roman" w:cs="Times New Roman"/>
          <w:lang w:val="es-ES"/>
        </w:rPr>
        <w:t xml:space="preserve"> es necesario, que el jurado explique en forma detallada cómo ponderó aquellos antecedentes a los fines indicados. (cfr. PIAGGI ANA ISABEL C/ UBA RESOL. 3582/2000. REC. EXTRAORDINARIO S.C. </w:t>
      </w:r>
      <w:proofErr w:type="gramStart"/>
      <w:r w:rsidRPr="00015ACB">
        <w:rPr>
          <w:rFonts w:ascii="Times New Roman" w:hAnsi="Times New Roman" w:cs="Times New Roman"/>
          <w:lang w:val="es-ES"/>
        </w:rPr>
        <w:t>P .</w:t>
      </w:r>
      <w:proofErr w:type="gramEnd"/>
      <w:r w:rsidRPr="00015ACB">
        <w:rPr>
          <w:rFonts w:ascii="Times New Roman" w:hAnsi="Times New Roman" w:cs="Times New Roman"/>
          <w:lang w:val="es-ES"/>
        </w:rPr>
        <w:t>2708..L.XXXVlll.)</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Asimismo, es relevante señalar que "si bien el jurado del concurso es soberano en la valoración de las cuestiones académicas, ello no lo exime de motivar y fundar el puntaje asignado a cada postulante de acuerdo con las disposiciones que resulten aplicables (MONCARZ, PEDRO ESTEBAN C/ UNIVERSIDAD NACIONAL DE CORDOBA S/ Recurso</w:t>
      </w:r>
      <w:r>
        <w:rPr>
          <w:rFonts w:ascii="Times New Roman" w:hAnsi="Times New Roman" w:cs="Times New Roman"/>
          <w:lang w:val="es-ES"/>
        </w:rPr>
        <w:t xml:space="preserve"> </w:t>
      </w:r>
      <w:r w:rsidRPr="00015ACB">
        <w:rPr>
          <w:rFonts w:ascii="Times New Roman" w:hAnsi="Times New Roman" w:cs="Times New Roman"/>
          <w:lang w:val="es-ES"/>
        </w:rPr>
        <w:t>Directo Ley de Educación Superior Ley 24.521)</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También, la doctrina judicial, ha señalado que la actuación de un jurado académico comporta el ejercicio de potestades discrecionales, donde juega la pericia de sus integrantes, donde precisamente la capacidad del Jurado para efectuar una valoración se infiere necesariamente de la presunción de idoneidad y especialidad que asiste a sus miembros.</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En tal sentido el Jurado debe efectuar una valoración integral de los antecedentes de cada postulante, pero ello no implica que deba efectuarse una transcripción de todos ellos.</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lastRenderedPageBreak/>
        <w:t>La valoración propia de la tarea de los jurados, importa realizar apreciaciones positivas o negativas sobre los antecedentes y méritos de los concursantes, las que son eminentemente subjetivas. Circunstancia que resulta inevitable en tareas de evaluación, en las que juegan los propios criterios discrecionales.</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 xml:space="preserve">Esa discrecionalidad no es objetable en tanto no se demuestre que resultan ostensiblemente irrazonables, carentes de la mínima lógica que impone el sentido común y, por ello </w:t>
      </w:r>
      <w:r w:rsidRPr="00015ACB">
        <w:rPr>
          <w:rFonts w:ascii="Times New Roman" w:hAnsi="Times New Roman" w:cs="Times New Roman"/>
          <w:noProof/>
        </w:rPr>
        <w:drawing>
          <wp:inline distT="0" distB="0" distL="0" distR="0">
            <wp:extent cx="15243" cy="36576"/>
            <wp:effectExtent l="0" t="0" r="0" b="0"/>
            <wp:docPr id="24093" name="Picture 24093"/>
            <wp:cNvGraphicFramePr/>
            <a:graphic xmlns:a="http://schemas.openxmlformats.org/drawingml/2006/main">
              <a:graphicData uri="http://schemas.openxmlformats.org/drawingml/2006/picture">
                <pic:pic xmlns:pic="http://schemas.openxmlformats.org/drawingml/2006/picture">
                  <pic:nvPicPr>
                    <pic:cNvPr id="24093" name="Picture 24093"/>
                    <pic:cNvPicPr/>
                  </pic:nvPicPr>
                  <pic:blipFill>
                    <a:blip r:embed="rId7"/>
                    <a:stretch>
                      <a:fillRect/>
                    </a:stretch>
                  </pic:blipFill>
                  <pic:spPr>
                    <a:xfrm>
                      <a:off x="0" y="0"/>
                      <a:ext cx="15243" cy="36576"/>
                    </a:xfrm>
                    <a:prstGeom prst="rect">
                      <a:avLst/>
                    </a:prstGeom>
                  </pic:spPr>
                </pic:pic>
              </a:graphicData>
            </a:graphic>
          </wp:inline>
        </w:drawing>
      </w:r>
      <w:r w:rsidRPr="00015ACB">
        <w:rPr>
          <w:rFonts w:ascii="Times New Roman" w:hAnsi="Times New Roman" w:cs="Times New Roman"/>
          <w:lang w:val="es-ES"/>
        </w:rPr>
        <w:t>manifiestamente arbitrarios.</w:t>
      </w:r>
    </w:p>
    <w:p w:rsidR="00015ACB" w:rsidRPr="00015ACB" w:rsidRDefault="00015ACB" w:rsidP="00015ACB">
      <w:pPr>
        <w:ind w:left="14" w:firstLine="86"/>
        <w:jc w:val="both"/>
        <w:rPr>
          <w:rFonts w:ascii="Times New Roman" w:hAnsi="Times New Roman" w:cs="Times New Roman"/>
          <w:lang w:val="es-ES"/>
        </w:rPr>
      </w:pPr>
      <w:r w:rsidRPr="00015ACB">
        <w:rPr>
          <w:rFonts w:ascii="Times New Roman" w:hAnsi="Times New Roman" w:cs="Times New Roman"/>
          <w:lang w:val="es-ES"/>
        </w:rPr>
        <w:t>La valoración del jurado debe ser aceptado como legítimos por la sola circunstancia de provenir del Jurado, en tanto autoridad a la que la norma aplicable le ha otorgado competencia para el ejercicio de la función de que se trata, en cuya actuación no puede válidamente hacerse primar por sobre la de ellos el criterio o la opinión, no menos subjetivos por cierto, del funcionario universitario o del magistrado judicial (cfr. en este sentido la doctrina que emana del fallo de la Sala I de este Fuero, in re: «Devoto Eduardo Luis c/Universidad de Buenos Aires», sentencia del 30/3/04, y «</w:t>
      </w:r>
      <w:proofErr w:type="spellStart"/>
      <w:r w:rsidRPr="00015ACB">
        <w:rPr>
          <w:rFonts w:ascii="Times New Roman" w:hAnsi="Times New Roman" w:cs="Times New Roman"/>
          <w:lang w:val="es-ES"/>
        </w:rPr>
        <w:t>Luchini</w:t>
      </w:r>
      <w:proofErr w:type="spellEnd"/>
      <w:r w:rsidRPr="00015ACB">
        <w:rPr>
          <w:rFonts w:ascii="Times New Roman" w:hAnsi="Times New Roman" w:cs="Times New Roman"/>
          <w:lang w:val="es-ES"/>
        </w:rPr>
        <w:t>, María Christina c/UBA», del 04/02/10; y asimismo esta Sala, in re: «Barriles, Juan Carlos c/UBA»).</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En el marco de todo lo dicho, y a fin de encauzar la tarea propia del jurado, la Ordenanza del Personal Docente, regula herramientas que ordenan y tornan más eficiente tal tarea, a través de guías que están contenidas en las grillas del Anexo X (cfr. Art. 74)</w:t>
      </w:r>
    </w:p>
    <w:p w:rsidR="00015ACB" w:rsidRPr="00015ACB" w:rsidRDefault="00015ACB" w:rsidP="00015ACB">
      <w:pPr>
        <w:ind w:left="14"/>
        <w:jc w:val="both"/>
        <w:rPr>
          <w:rFonts w:ascii="Times New Roman" w:hAnsi="Times New Roman" w:cs="Times New Roman"/>
          <w:lang w:val="es-ES"/>
        </w:rPr>
      </w:pPr>
      <w:r w:rsidRPr="00015ACB">
        <w:rPr>
          <w:rFonts w:ascii="Times New Roman" w:hAnsi="Times New Roman" w:cs="Times New Roman"/>
          <w:lang w:val="es-ES"/>
        </w:rPr>
        <w:t>¿Ahora bien, con que finalidad el reglamento ha previsto tales grillas como herramientas de apoyo a la tarea que deben cumplir los miembros de un jurado evaluador dentro del procedimiento de selección de docente universitario?</w:t>
      </w:r>
    </w:p>
    <w:p w:rsidR="00015ACB" w:rsidRPr="00015ACB" w:rsidRDefault="00015ACB" w:rsidP="00015ACB">
      <w:pPr>
        <w:spacing w:after="36"/>
        <w:ind w:left="14"/>
        <w:jc w:val="both"/>
        <w:rPr>
          <w:rFonts w:ascii="Times New Roman" w:hAnsi="Times New Roman" w:cs="Times New Roman"/>
          <w:lang w:val="es-ES"/>
        </w:rPr>
      </w:pPr>
      <w:r w:rsidRPr="00015ACB">
        <w:rPr>
          <w:rFonts w:ascii="Times New Roman" w:hAnsi="Times New Roman" w:cs="Times New Roman"/>
          <w:lang w:val="es-ES"/>
        </w:rPr>
        <w:t>La asistencia de las herramientas para realizar la valoración integral dentro de un c</w:t>
      </w:r>
      <w:r>
        <w:rPr>
          <w:rFonts w:ascii="Times New Roman" w:hAnsi="Times New Roman" w:cs="Times New Roman"/>
          <w:lang w:val="es-ES"/>
        </w:rPr>
        <w:t xml:space="preserve">oncurso o </w:t>
      </w:r>
      <w:r w:rsidRPr="00015ACB">
        <w:rPr>
          <w:rFonts w:ascii="Times New Roman" w:hAnsi="Times New Roman" w:cs="Times New Roman"/>
          <w:lang w:val="es-ES"/>
        </w:rPr>
        <w:t>procedimiento de evaluación docente, resulta central en tanto se advierta la relevancia del dictamen del jurado, que constituye la base para la fundamentación de la propuesta a cargo del órgano universitario competente, y en tal sentido el Jurado debe elaborar una síntesis de ellos, la que sumada a la valoración efectuada sobre la actuación de cada uno de los aspirantes en las distintas instancias de evaluación, dan como resultado el posicionamiento en el orden de méritos y, consecuentemente, la propuesta final que será elevada al Consejo Directivo.</w:t>
      </w:r>
    </w:p>
    <w:p w:rsidR="00015ACB" w:rsidRPr="00015ACB" w:rsidRDefault="00015ACB" w:rsidP="00015ACB">
      <w:pPr>
        <w:spacing w:after="292"/>
        <w:ind w:left="14"/>
        <w:jc w:val="both"/>
        <w:rPr>
          <w:rFonts w:ascii="Times New Roman" w:hAnsi="Times New Roman" w:cs="Times New Roman"/>
          <w:lang w:val="es-ES"/>
        </w:rPr>
      </w:pPr>
      <w:r w:rsidRPr="00015ACB">
        <w:rPr>
          <w:rFonts w:ascii="Times New Roman" w:hAnsi="Times New Roman" w:cs="Times New Roman"/>
          <w:lang w:val="es-ES"/>
        </w:rPr>
        <w:t>Concluyendo, las grillas, como expresamente lo dispone la citada ordenanza reglamentaria son "</w:t>
      </w:r>
      <w:proofErr w:type="spellStart"/>
      <w:r w:rsidRPr="00015ACB">
        <w:rPr>
          <w:rFonts w:ascii="Times New Roman" w:hAnsi="Times New Roman" w:cs="Times New Roman"/>
          <w:lang w:val="es-ES"/>
        </w:rPr>
        <w:t>guias</w:t>
      </w:r>
      <w:proofErr w:type="spellEnd"/>
      <w:r w:rsidRPr="00015ACB">
        <w:rPr>
          <w:rFonts w:ascii="Times New Roman" w:hAnsi="Times New Roman" w:cs="Times New Roman"/>
          <w:lang w:val="es-ES"/>
        </w:rPr>
        <w:t>" para realizar la "valoración integral" de las partes del concurso en la forma prevista en el art. 75 del reglamento, pero no integran el "dictamen del Jurado", que como se señaló debe estar contenido en un "Acta" firmado por los integrantes del jurado, todo ello conforme el art. 84.</w:t>
      </w: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Default="00015ACB">
      <w:pPr>
        <w:spacing w:after="0" w:line="216" w:lineRule="auto"/>
        <w:ind w:left="10" w:hanging="10"/>
        <w:jc w:val="center"/>
        <w:rPr>
          <w:rFonts w:ascii="Times New Roman" w:hAnsi="Times New Roman" w:cs="Times New Roman"/>
          <w:u w:val="single" w:color="000000"/>
          <w:lang w:val="es-ES"/>
        </w:rPr>
      </w:pPr>
    </w:p>
    <w:p w:rsidR="00015ACB" w:rsidRPr="00015ACB" w:rsidRDefault="00015ACB">
      <w:pPr>
        <w:spacing w:after="0" w:line="216" w:lineRule="auto"/>
        <w:ind w:left="10" w:hanging="10"/>
        <w:jc w:val="center"/>
        <w:rPr>
          <w:rFonts w:ascii="Times New Roman" w:hAnsi="Times New Roman" w:cs="Times New Roman"/>
          <w:b/>
          <w:lang w:val="es-ES"/>
        </w:rPr>
      </w:pPr>
      <w:r w:rsidRPr="00015ACB">
        <w:rPr>
          <w:rFonts w:ascii="Times New Roman" w:hAnsi="Times New Roman" w:cs="Times New Roman"/>
          <w:b/>
          <w:u w:val="single" w:color="000000"/>
          <w:lang w:val="es-ES"/>
        </w:rPr>
        <w:t>B) Plantilla CONCURSO PÚBLICO DE TÍTULOS, ANTECEDENTES Y OPOSICIÓN DICTAMEN DEFINITIVO DEL JURADO:</w:t>
      </w:r>
    </w:p>
    <w:p w:rsidR="00015ACB" w:rsidRPr="00015ACB" w:rsidRDefault="00015ACB">
      <w:pPr>
        <w:pStyle w:val="Ttulo2"/>
        <w:rPr>
          <w:rFonts w:ascii="Times New Roman" w:hAnsi="Times New Roman" w:cs="Times New Roman"/>
          <w:b/>
          <w:sz w:val="22"/>
          <w:lang w:val="es-ES"/>
        </w:rPr>
      </w:pPr>
      <w:r w:rsidRPr="00015ACB">
        <w:rPr>
          <w:rFonts w:ascii="Times New Roman" w:hAnsi="Times New Roman" w:cs="Times New Roman"/>
          <w:b/>
          <w:sz w:val="22"/>
          <w:lang w:val="es-ES"/>
        </w:rPr>
        <w:t xml:space="preserve">Resol. N </w:t>
      </w:r>
      <w:r w:rsidRPr="00015ACB">
        <w:rPr>
          <w:rFonts w:ascii="Times New Roman" w:hAnsi="Times New Roman" w:cs="Times New Roman"/>
          <w:b/>
          <w:sz w:val="22"/>
          <w:u w:val="none"/>
          <w:vertAlign w:val="superscript"/>
          <w:lang w:val="es-ES"/>
        </w:rPr>
        <w:t>O</w:t>
      </w:r>
      <w:r w:rsidRPr="00015ACB">
        <w:rPr>
          <w:rFonts w:ascii="Times New Roman" w:hAnsi="Times New Roman" w:cs="Times New Roman"/>
          <w:b/>
          <w:sz w:val="22"/>
          <w:lang w:val="es-ES"/>
        </w:rPr>
        <w:t>XX/XX-CD/CS</w:t>
      </w:r>
    </w:p>
    <w:p w:rsidR="00015ACB" w:rsidRPr="00015ACB" w:rsidRDefault="00015ACB">
      <w:pPr>
        <w:spacing w:after="46"/>
        <w:ind w:left="5"/>
        <w:rPr>
          <w:rFonts w:ascii="Times New Roman" w:hAnsi="Times New Roman" w:cs="Times New Roman"/>
        </w:rPr>
      </w:pPr>
      <w:r w:rsidRPr="00015ACB">
        <w:rPr>
          <w:rFonts w:ascii="Times New Roman" w:hAnsi="Times New Roman" w:cs="Times New Roman"/>
          <w:noProof/>
        </w:rPr>
        <mc:AlternateContent>
          <mc:Choice Requires="wpg">
            <w:drawing>
              <wp:inline distT="0" distB="0" distL="0" distR="0">
                <wp:extent cx="3258969" cy="33528"/>
                <wp:effectExtent l="0" t="0" r="0" b="0"/>
                <wp:docPr id="47978" name="Group 47978"/>
                <wp:cNvGraphicFramePr/>
                <a:graphic xmlns:a="http://schemas.openxmlformats.org/drawingml/2006/main">
                  <a:graphicData uri="http://schemas.microsoft.com/office/word/2010/wordprocessingGroup">
                    <wpg:wgp>
                      <wpg:cNvGrpSpPr/>
                      <wpg:grpSpPr>
                        <a:xfrm>
                          <a:off x="0" y="0"/>
                          <a:ext cx="3258969" cy="33528"/>
                          <a:chOff x="0" y="0"/>
                          <a:chExt cx="3258969" cy="33528"/>
                        </a:xfrm>
                      </wpg:grpSpPr>
                      <wps:wsp>
                        <wps:cNvPr id="47977" name="Shape 47977"/>
                        <wps:cNvSpPr/>
                        <wps:spPr>
                          <a:xfrm>
                            <a:off x="0" y="0"/>
                            <a:ext cx="3258969" cy="33528"/>
                          </a:xfrm>
                          <a:custGeom>
                            <a:avLst/>
                            <a:gdLst/>
                            <a:ahLst/>
                            <a:cxnLst/>
                            <a:rect l="0" t="0" r="0" b="0"/>
                            <a:pathLst>
                              <a:path w="3258969" h="33528">
                                <a:moveTo>
                                  <a:pt x="0" y="16764"/>
                                </a:moveTo>
                                <a:lnTo>
                                  <a:pt x="3258969" y="16764"/>
                                </a:lnTo>
                              </a:path>
                            </a:pathLst>
                          </a:custGeom>
                          <a:ln w="3352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741B5AB" id="Group 47978" o:spid="_x0000_s1026" style="width:256.6pt;height:2.65pt;mso-position-horizontal-relative:char;mso-position-vertical-relative:line" coordsize="3258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">
                <v:shape id="Shape 47977" o:spid="_x0000_s1027" style="position:absolute;width:32589;height:335;visibility:visible;mso-wrap-style:square;v-text-anchor:top" coordsize="3258969,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" path="m,16764r3258969,e" filled="f" strokeweight="2.64pt">
                  <v:stroke miterlimit="1" joinstyle="miter"/>
                  <v:path arrowok="t" textboxrect="0,0,3258969,33528"/>
                </v:shape>
                <w10:anchorlock/>
              </v:group>
            </w:pict>
          </mc:Fallback>
        </mc:AlternateContent>
      </w:r>
    </w:p>
    <w:p w:rsidR="00015ACB" w:rsidRPr="00015ACB" w:rsidRDefault="00015ACB">
      <w:pPr>
        <w:spacing w:after="271"/>
        <w:ind w:left="14" w:hanging="5"/>
        <w:rPr>
          <w:rFonts w:ascii="Times New Roman" w:hAnsi="Times New Roman" w:cs="Times New Roman"/>
          <w:b/>
          <w:lang w:val="es-ES"/>
        </w:rPr>
      </w:pPr>
      <w:r w:rsidRPr="00015ACB">
        <w:rPr>
          <w:rFonts w:ascii="Times New Roman" w:hAnsi="Times New Roman" w:cs="Times New Roman"/>
          <w:b/>
          <w:lang w:val="es-ES"/>
        </w:rPr>
        <w:t>LLAMADO A CONCURSO PÚBLICO DE TÍTULOS, ANTECEDENTES Y OPOSICIÓN (Resoluciones N</w:t>
      </w:r>
      <w:r w:rsidRPr="00015ACB">
        <w:rPr>
          <w:rFonts w:ascii="Times New Roman" w:hAnsi="Times New Roman" w:cs="Times New Roman"/>
          <w:b/>
          <w:vertAlign w:val="superscript"/>
          <w:lang w:val="es-ES"/>
        </w:rPr>
        <w:t xml:space="preserve">O </w:t>
      </w:r>
      <w:r w:rsidRPr="00015ACB">
        <w:rPr>
          <w:rFonts w:ascii="Times New Roman" w:hAnsi="Times New Roman" w:cs="Times New Roman"/>
          <w:b/>
          <w:lang w:val="es-ES"/>
        </w:rPr>
        <w:t>XXIXX-CD. y XXIXX-D).</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noProof/>
        </w:rPr>
        <w:drawing>
          <wp:inline distT="0" distB="0" distL="0" distR="0">
            <wp:extent cx="85361" cy="82296"/>
            <wp:effectExtent l="0" t="0" r="0" b="0"/>
            <wp:docPr id="27343" name="Picture 27343"/>
            <wp:cNvGraphicFramePr/>
            <a:graphic xmlns:a="http://schemas.openxmlformats.org/drawingml/2006/main">
              <a:graphicData uri="http://schemas.openxmlformats.org/drawingml/2006/picture">
                <pic:pic xmlns:pic="http://schemas.openxmlformats.org/drawingml/2006/picture">
                  <pic:nvPicPr>
                    <pic:cNvPr id="27343" name="Picture 27343"/>
                    <pic:cNvPicPr/>
                  </pic:nvPicPr>
                  <pic:blipFill>
                    <a:blip r:embed="rId8"/>
                    <a:stretch>
                      <a:fillRect/>
                    </a:stretch>
                  </pic:blipFill>
                  <pic:spPr>
                    <a:xfrm>
                      <a:off x="0" y="0"/>
                      <a:ext cx="85361" cy="82296"/>
                    </a:xfrm>
                    <a:prstGeom prst="rect">
                      <a:avLst/>
                    </a:prstGeom>
                  </pic:spPr>
                </pic:pic>
              </a:graphicData>
            </a:graphic>
          </wp:inline>
        </w:drawing>
      </w:r>
      <w:r w:rsidRPr="00015ACB">
        <w:rPr>
          <w:rFonts w:ascii="Times New Roman" w:hAnsi="Times New Roman" w:cs="Times New Roman"/>
          <w:b/>
          <w:lang w:val="es-ES"/>
        </w:rPr>
        <w:t xml:space="preserve"> DEPARTAMENTO XX</w:t>
      </w:r>
    </w:p>
    <w:p w:rsidR="00015ACB" w:rsidRPr="00015ACB" w:rsidRDefault="00015ACB">
      <w:pPr>
        <w:pStyle w:val="Ttulo1"/>
        <w:spacing w:after="0"/>
        <w:ind w:left="19" w:right="0"/>
        <w:jc w:val="left"/>
        <w:rPr>
          <w:rFonts w:ascii="Times New Roman" w:hAnsi="Times New Roman" w:cs="Times New Roman"/>
          <w:b/>
          <w:sz w:val="22"/>
          <w:lang w:val="es-ES"/>
        </w:rPr>
      </w:pPr>
      <w:r w:rsidRPr="00015ACB">
        <w:rPr>
          <w:rFonts w:ascii="Times New Roman" w:hAnsi="Times New Roman" w:cs="Times New Roman"/>
          <w:b/>
          <w:noProof/>
          <w:sz w:val="22"/>
        </w:rPr>
        <w:drawing>
          <wp:inline distT="0" distB="0" distL="0" distR="0">
            <wp:extent cx="85361" cy="82296"/>
            <wp:effectExtent l="0" t="0" r="0" b="0"/>
            <wp:docPr id="27344" name="Picture 27344"/>
            <wp:cNvGraphicFramePr/>
            <a:graphic xmlns:a="http://schemas.openxmlformats.org/drawingml/2006/main">
              <a:graphicData uri="http://schemas.openxmlformats.org/drawingml/2006/picture">
                <pic:pic xmlns:pic="http://schemas.openxmlformats.org/drawingml/2006/picture">
                  <pic:nvPicPr>
                    <pic:cNvPr id="27344" name="Picture 27344"/>
                    <pic:cNvPicPr/>
                  </pic:nvPicPr>
                  <pic:blipFill>
                    <a:blip r:embed="rId8"/>
                    <a:stretch>
                      <a:fillRect/>
                    </a:stretch>
                  </pic:blipFill>
                  <pic:spPr>
                    <a:xfrm>
                      <a:off x="0" y="0"/>
                      <a:ext cx="85361" cy="82296"/>
                    </a:xfrm>
                    <a:prstGeom prst="rect">
                      <a:avLst/>
                    </a:prstGeom>
                  </pic:spPr>
                </pic:pic>
              </a:graphicData>
            </a:graphic>
          </wp:inline>
        </w:drawing>
      </w:r>
      <w:r w:rsidRPr="00015ACB">
        <w:rPr>
          <w:rFonts w:ascii="Times New Roman" w:hAnsi="Times New Roman" w:cs="Times New Roman"/>
          <w:b/>
          <w:sz w:val="22"/>
          <w:lang w:val="es-ES"/>
        </w:rPr>
        <w:t xml:space="preserve"> EXPTE. N </w:t>
      </w:r>
      <w:r w:rsidRPr="00015ACB">
        <w:rPr>
          <w:rFonts w:ascii="Times New Roman" w:hAnsi="Times New Roman" w:cs="Times New Roman"/>
          <w:b/>
          <w:sz w:val="22"/>
          <w:vertAlign w:val="superscript"/>
          <w:lang w:val="es-ES"/>
        </w:rPr>
        <w:t xml:space="preserve">O </w:t>
      </w:r>
      <w:r w:rsidRPr="00015ACB">
        <w:rPr>
          <w:rFonts w:ascii="Times New Roman" w:hAnsi="Times New Roman" w:cs="Times New Roman"/>
          <w:b/>
          <w:sz w:val="22"/>
          <w:lang w:val="es-ES"/>
        </w:rPr>
        <w:t>XX</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noProof/>
        </w:rPr>
        <w:drawing>
          <wp:inline distT="0" distB="0" distL="0" distR="0">
            <wp:extent cx="85361" cy="82297"/>
            <wp:effectExtent l="0" t="0" r="0" b="0"/>
            <wp:docPr id="27345" name="Picture 27345"/>
            <wp:cNvGraphicFramePr/>
            <a:graphic xmlns:a="http://schemas.openxmlformats.org/drawingml/2006/main">
              <a:graphicData uri="http://schemas.openxmlformats.org/drawingml/2006/picture">
                <pic:pic xmlns:pic="http://schemas.openxmlformats.org/drawingml/2006/picture">
                  <pic:nvPicPr>
                    <pic:cNvPr id="27345" name="Picture 27345"/>
                    <pic:cNvPicPr/>
                  </pic:nvPicPr>
                  <pic:blipFill>
                    <a:blip r:embed="rId9"/>
                    <a:stretch>
                      <a:fillRect/>
                    </a:stretch>
                  </pic:blipFill>
                  <pic:spPr>
                    <a:xfrm>
                      <a:off x="0" y="0"/>
                      <a:ext cx="85361" cy="82297"/>
                    </a:xfrm>
                    <a:prstGeom prst="rect">
                      <a:avLst/>
                    </a:prstGeom>
                  </pic:spPr>
                </pic:pic>
              </a:graphicData>
            </a:graphic>
          </wp:inline>
        </w:drawing>
      </w:r>
      <w:r w:rsidRPr="00015ACB">
        <w:rPr>
          <w:rFonts w:ascii="Times New Roman" w:hAnsi="Times New Roman" w:cs="Times New Roman"/>
          <w:b/>
          <w:lang w:val="es-ES"/>
        </w:rPr>
        <w:t xml:space="preserve"> UNIDAD CURRICULAR: XX</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noProof/>
        </w:rPr>
        <w:drawing>
          <wp:inline distT="0" distB="0" distL="0" distR="0">
            <wp:extent cx="85361" cy="82297"/>
            <wp:effectExtent l="0" t="0" r="0" b="0"/>
            <wp:docPr id="27346" name="Picture 27346"/>
            <wp:cNvGraphicFramePr/>
            <a:graphic xmlns:a="http://schemas.openxmlformats.org/drawingml/2006/main">
              <a:graphicData uri="http://schemas.openxmlformats.org/drawingml/2006/picture">
                <pic:pic xmlns:pic="http://schemas.openxmlformats.org/drawingml/2006/picture">
                  <pic:nvPicPr>
                    <pic:cNvPr id="27346" name="Picture 27346"/>
                    <pic:cNvPicPr/>
                  </pic:nvPicPr>
                  <pic:blipFill>
                    <a:blip r:embed="rId8"/>
                    <a:stretch>
                      <a:fillRect/>
                    </a:stretch>
                  </pic:blipFill>
                  <pic:spPr>
                    <a:xfrm>
                      <a:off x="0" y="0"/>
                      <a:ext cx="85361" cy="82297"/>
                    </a:xfrm>
                    <a:prstGeom prst="rect">
                      <a:avLst/>
                    </a:prstGeom>
                  </pic:spPr>
                </pic:pic>
              </a:graphicData>
            </a:graphic>
          </wp:inline>
        </w:drawing>
      </w:r>
      <w:r w:rsidRPr="00015ACB">
        <w:rPr>
          <w:rFonts w:ascii="Times New Roman" w:hAnsi="Times New Roman" w:cs="Times New Roman"/>
          <w:b/>
          <w:lang w:val="es-ES"/>
        </w:rPr>
        <w:t xml:space="preserve"> CARGO QUE SE CONCURSA: XX</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noProof/>
        </w:rPr>
        <w:drawing>
          <wp:inline distT="0" distB="0" distL="0" distR="0">
            <wp:extent cx="85361" cy="82297"/>
            <wp:effectExtent l="0" t="0" r="0" b="0"/>
            <wp:docPr id="27347" name="Picture 27347"/>
            <wp:cNvGraphicFramePr/>
            <a:graphic xmlns:a="http://schemas.openxmlformats.org/drawingml/2006/main">
              <a:graphicData uri="http://schemas.openxmlformats.org/drawingml/2006/picture">
                <pic:pic xmlns:pic="http://schemas.openxmlformats.org/drawingml/2006/picture">
                  <pic:nvPicPr>
                    <pic:cNvPr id="27347" name="Picture 27347"/>
                    <pic:cNvPicPr/>
                  </pic:nvPicPr>
                  <pic:blipFill>
                    <a:blip r:embed="rId8"/>
                    <a:stretch>
                      <a:fillRect/>
                    </a:stretch>
                  </pic:blipFill>
                  <pic:spPr>
                    <a:xfrm>
                      <a:off x="0" y="0"/>
                      <a:ext cx="85361" cy="82297"/>
                    </a:xfrm>
                    <a:prstGeom prst="rect">
                      <a:avLst/>
                    </a:prstGeom>
                  </pic:spPr>
                </pic:pic>
              </a:graphicData>
            </a:graphic>
          </wp:inline>
        </w:drawing>
      </w:r>
      <w:r w:rsidRPr="00015ACB">
        <w:rPr>
          <w:rFonts w:ascii="Times New Roman" w:hAnsi="Times New Roman" w:cs="Times New Roman"/>
          <w:b/>
          <w:lang w:val="es-ES"/>
        </w:rPr>
        <w:t xml:space="preserve"> DEDICACIÓN DEL CARGO: XX</w:t>
      </w:r>
    </w:p>
    <w:p w:rsidR="00015ACB" w:rsidRPr="00015ACB" w:rsidRDefault="00015ACB">
      <w:pPr>
        <w:spacing w:after="194"/>
        <w:ind w:left="14" w:hanging="5"/>
        <w:rPr>
          <w:rFonts w:ascii="Times New Roman" w:hAnsi="Times New Roman" w:cs="Times New Roman"/>
          <w:b/>
          <w:lang w:val="es-ES"/>
        </w:rPr>
      </w:pPr>
      <w:r w:rsidRPr="00015ACB">
        <w:rPr>
          <w:rFonts w:ascii="Times New Roman" w:hAnsi="Times New Roman" w:cs="Times New Roman"/>
          <w:b/>
          <w:noProof/>
        </w:rPr>
        <w:drawing>
          <wp:inline distT="0" distB="0" distL="0" distR="0">
            <wp:extent cx="85361" cy="82296"/>
            <wp:effectExtent l="0" t="0" r="0" b="0"/>
            <wp:docPr id="27348" name="Picture 27348"/>
            <wp:cNvGraphicFramePr/>
            <a:graphic xmlns:a="http://schemas.openxmlformats.org/drawingml/2006/main">
              <a:graphicData uri="http://schemas.openxmlformats.org/drawingml/2006/picture">
                <pic:pic xmlns:pic="http://schemas.openxmlformats.org/drawingml/2006/picture">
                  <pic:nvPicPr>
                    <pic:cNvPr id="27348" name="Picture 27348"/>
                    <pic:cNvPicPr/>
                  </pic:nvPicPr>
                  <pic:blipFill>
                    <a:blip r:embed="rId9"/>
                    <a:stretch>
                      <a:fillRect/>
                    </a:stretch>
                  </pic:blipFill>
                  <pic:spPr>
                    <a:xfrm>
                      <a:off x="0" y="0"/>
                      <a:ext cx="85361" cy="82296"/>
                    </a:xfrm>
                    <a:prstGeom prst="rect">
                      <a:avLst/>
                    </a:prstGeom>
                  </pic:spPr>
                </pic:pic>
              </a:graphicData>
            </a:graphic>
          </wp:inline>
        </w:drawing>
      </w:r>
      <w:r w:rsidRPr="00015ACB">
        <w:rPr>
          <w:rFonts w:ascii="Times New Roman" w:hAnsi="Times New Roman" w:cs="Times New Roman"/>
          <w:b/>
          <w:lang w:val="es-ES"/>
        </w:rPr>
        <w:t xml:space="preserve"> CANTIDAD: XX</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lang w:val="es-ES"/>
        </w:rPr>
        <w:t>MIEMBROS TITULARES DEL JURADO: Prof. XX</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lang w:val="es-ES"/>
        </w:rPr>
        <w:t>ESTUDIANTE OBSERVADOR/A: Sr/Srta. XX</w:t>
      </w:r>
    </w:p>
    <w:p w:rsidR="00015ACB" w:rsidRPr="00015ACB" w:rsidRDefault="00015ACB">
      <w:pPr>
        <w:spacing w:after="208"/>
        <w:ind w:left="14" w:hanging="5"/>
        <w:rPr>
          <w:rFonts w:ascii="Times New Roman" w:hAnsi="Times New Roman" w:cs="Times New Roman"/>
          <w:b/>
          <w:lang w:val="es-ES"/>
        </w:rPr>
      </w:pPr>
      <w:r w:rsidRPr="00015ACB">
        <w:rPr>
          <w:rFonts w:ascii="Times New Roman" w:hAnsi="Times New Roman" w:cs="Times New Roman"/>
          <w:b/>
          <w:lang w:val="es-ES"/>
        </w:rPr>
        <w:t>ASPIRANTES INSCRIPTOS: XX y XX</w:t>
      </w: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lang w:val="es-ES"/>
        </w:rPr>
        <w:t>FECHA: XX - Hora: XX</w:t>
      </w:r>
    </w:p>
    <w:p w:rsidR="00015ACB" w:rsidRPr="00015ACB" w:rsidRDefault="00015ACB">
      <w:pPr>
        <w:spacing w:after="0"/>
        <w:ind w:left="19"/>
        <w:rPr>
          <w:rFonts w:ascii="Times New Roman" w:hAnsi="Times New Roman" w:cs="Times New Roman"/>
        </w:rPr>
      </w:pPr>
      <w:r w:rsidRPr="00015ACB">
        <w:rPr>
          <w:rFonts w:ascii="Times New Roman" w:hAnsi="Times New Roman" w:cs="Times New Roman"/>
          <w:noProof/>
        </w:rPr>
        <mc:AlternateContent>
          <mc:Choice Requires="wpg">
            <w:drawing>
              <wp:inline distT="0" distB="0" distL="0" distR="0">
                <wp:extent cx="3390059" cy="18288"/>
                <wp:effectExtent l="0" t="0" r="0" b="0"/>
                <wp:docPr id="47980" name="Group 47980"/>
                <wp:cNvGraphicFramePr/>
                <a:graphic xmlns:a="http://schemas.openxmlformats.org/drawingml/2006/main">
                  <a:graphicData uri="http://schemas.microsoft.com/office/word/2010/wordprocessingGroup">
                    <wpg:wgp>
                      <wpg:cNvGrpSpPr/>
                      <wpg:grpSpPr>
                        <a:xfrm>
                          <a:off x="0" y="0"/>
                          <a:ext cx="3390059" cy="18288"/>
                          <a:chOff x="0" y="0"/>
                          <a:chExt cx="3390059" cy="18288"/>
                        </a:xfrm>
                      </wpg:grpSpPr>
                      <wps:wsp>
                        <wps:cNvPr id="47979" name="Shape 47979"/>
                        <wps:cNvSpPr/>
                        <wps:spPr>
                          <a:xfrm>
                            <a:off x="0" y="0"/>
                            <a:ext cx="3390059" cy="18288"/>
                          </a:xfrm>
                          <a:custGeom>
                            <a:avLst/>
                            <a:gdLst/>
                            <a:ahLst/>
                            <a:cxnLst/>
                            <a:rect l="0" t="0" r="0" b="0"/>
                            <a:pathLst>
                              <a:path w="3390059" h="18288">
                                <a:moveTo>
                                  <a:pt x="0" y="9144"/>
                                </a:moveTo>
                                <a:lnTo>
                                  <a:pt x="3390059"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D4AAFC3" id="Group 47980" o:spid="_x0000_s1026" style="width:266.95pt;height:1.45pt;mso-position-horizontal-relative:char;mso-position-vertical-relative:line" coordsize="3390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">
                <v:shape id="Shape 47979" o:spid="_x0000_s1027" style="position:absolute;width:33900;height:182;visibility:visible;mso-wrap-style:square;v-text-anchor:top" coordsize="339005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" path="m,9144r3390059,e" filled="f" strokeweight="1.44pt">
                  <v:stroke miterlimit="1" joinstyle="miter"/>
                  <v:path arrowok="t" textboxrect="0,0,3390059,18288"/>
                </v:shape>
                <w10:anchorlock/>
              </v:group>
            </w:pict>
          </mc:Fallback>
        </mc:AlternateContent>
      </w:r>
    </w:p>
    <w:p w:rsidR="00015ACB" w:rsidRDefault="00015ACB">
      <w:pPr>
        <w:spacing w:after="0" w:line="265" w:lineRule="auto"/>
        <w:ind w:left="9"/>
        <w:rPr>
          <w:rFonts w:ascii="Times New Roman" w:hAnsi="Times New Roman" w:cs="Times New Roman"/>
          <w:lang w:val="es-ES"/>
        </w:rPr>
      </w:pPr>
    </w:p>
    <w:p w:rsidR="00015ACB" w:rsidRPr="00015ACB" w:rsidRDefault="00015ACB">
      <w:pPr>
        <w:spacing w:after="0" w:line="265" w:lineRule="auto"/>
        <w:ind w:left="9"/>
        <w:rPr>
          <w:rFonts w:ascii="Times New Roman" w:hAnsi="Times New Roman" w:cs="Times New Roman"/>
          <w:b/>
          <w:lang w:val="es-ES"/>
        </w:rPr>
      </w:pPr>
      <w:r w:rsidRPr="00015ACB">
        <w:rPr>
          <w:rFonts w:ascii="Times New Roman" w:hAnsi="Times New Roman" w:cs="Times New Roman"/>
          <w:b/>
          <w:lang w:val="es-ES"/>
        </w:rPr>
        <w:t xml:space="preserve">En la ciudad de Resistencia/Corrientes, Capital del Chaco/de Corrientes, a los XX días del mes de XX de XX, a las XX horas, en la sede de la Facultad de XX de la UNNE, y a través de la Plataforma Zoom institucional (cuando corresponda), se reúnen los integrantes del Jurado designado por Resolución N </w:t>
      </w:r>
      <w:r w:rsidRPr="00015ACB">
        <w:rPr>
          <w:rFonts w:ascii="Times New Roman" w:hAnsi="Times New Roman" w:cs="Times New Roman"/>
          <w:b/>
          <w:vertAlign w:val="superscript"/>
          <w:lang w:val="es-ES"/>
        </w:rPr>
        <w:t>O</w:t>
      </w:r>
      <w:r w:rsidRPr="00015ACB">
        <w:rPr>
          <w:rFonts w:ascii="Times New Roman" w:hAnsi="Times New Roman" w:cs="Times New Roman"/>
          <w:b/>
          <w:lang w:val="es-ES"/>
        </w:rPr>
        <w:t xml:space="preserve">XX/XX-CD. para evaluar títulos y antecedentes, plan/es de actividades docentes, clase/s pública/s de oposición de acuerdo con el tema sorteado N </w:t>
      </w:r>
      <w:r w:rsidRPr="00015ACB">
        <w:rPr>
          <w:rFonts w:ascii="Times New Roman" w:hAnsi="Times New Roman" w:cs="Times New Roman"/>
          <w:b/>
          <w:vertAlign w:val="superscript"/>
          <w:lang w:val="es-ES"/>
        </w:rPr>
        <w:t>O</w:t>
      </w:r>
      <w:r w:rsidRPr="00015ACB">
        <w:rPr>
          <w:rFonts w:ascii="Times New Roman" w:hAnsi="Times New Roman" w:cs="Times New Roman"/>
          <w:b/>
          <w:lang w:val="es-ES"/>
        </w:rPr>
        <w:t>X: "XXX)("; y la/s entrevista/s personal/es de el/la/los postulantes/s inscripto/a/s para cubrir xx ( ) cargo/s de XX con Dedicación XX, con funciones en la unidad curricular "XX', del Área, del Departamento de XX de la Facultad de XX de la UNNE.</w:t>
      </w:r>
      <w:r w:rsidRPr="00015ACB">
        <w:rPr>
          <w:rFonts w:ascii="Times New Roman" w:hAnsi="Times New Roman" w:cs="Times New Roman"/>
          <w:b/>
          <w:noProof/>
        </w:rPr>
        <w:drawing>
          <wp:inline distT="0" distB="0" distL="0" distR="0">
            <wp:extent cx="1298710" cy="18288"/>
            <wp:effectExtent l="0" t="0" r="0" b="0"/>
            <wp:docPr id="47983" name="Picture 47983"/>
            <wp:cNvGraphicFramePr/>
            <a:graphic xmlns:a="http://schemas.openxmlformats.org/drawingml/2006/main">
              <a:graphicData uri="http://schemas.openxmlformats.org/drawingml/2006/picture">
                <pic:pic xmlns:pic="http://schemas.openxmlformats.org/drawingml/2006/picture">
                  <pic:nvPicPr>
                    <pic:cNvPr id="47983" name="Picture 47983"/>
                    <pic:cNvPicPr/>
                  </pic:nvPicPr>
                  <pic:blipFill>
                    <a:blip r:embed="rId10"/>
                    <a:stretch>
                      <a:fillRect/>
                    </a:stretch>
                  </pic:blipFill>
                  <pic:spPr>
                    <a:xfrm>
                      <a:off x="0" y="0"/>
                      <a:ext cx="1298710" cy="18288"/>
                    </a:xfrm>
                    <a:prstGeom prst="rect">
                      <a:avLst/>
                    </a:prstGeom>
                  </pic:spPr>
                </pic:pic>
              </a:graphicData>
            </a:graphic>
          </wp:inline>
        </w:drawing>
      </w:r>
    </w:p>
    <w:p w:rsidR="00015ACB" w:rsidRPr="00015ACB" w:rsidRDefault="00015ACB">
      <w:pPr>
        <w:spacing w:after="816" w:line="265" w:lineRule="auto"/>
        <w:ind w:left="9"/>
        <w:rPr>
          <w:rFonts w:ascii="Times New Roman" w:hAnsi="Times New Roman" w:cs="Times New Roman"/>
          <w:b/>
          <w:lang w:val="es-ES"/>
        </w:rPr>
      </w:pPr>
      <w:r w:rsidRPr="00015ACB">
        <w:rPr>
          <w:rFonts w:ascii="Times New Roman" w:hAnsi="Times New Roman" w:cs="Times New Roman"/>
          <w:b/>
          <w:lang w:val="es-ES"/>
        </w:rPr>
        <w:t>Se deja constancia de la presencia/ausencia del Observador Estudiantil, Sr/</w:t>
      </w:r>
      <w:proofErr w:type="spellStart"/>
      <w:r w:rsidRPr="00015ACB">
        <w:rPr>
          <w:rFonts w:ascii="Times New Roman" w:hAnsi="Times New Roman" w:cs="Times New Roman"/>
          <w:b/>
          <w:lang w:val="es-ES"/>
        </w:rPr>
        <w:t>Srta</w:t>
      </w:r>
      <w:proofErr w:type="spellEnd"/>
      <w:r w:rsidRPr="00015ACB">
        <w:rPr>
          <w:rFonts w:ascii="Times New Roman" w:hAnsi="Times New Roman" w:cs="Times New Roman"/>
          <w:b/>
          <w:noProof/>
        </w:rPr>
        <w:drawing>
          <wp:inline distT="0" distB="0" distL="0" distR="0">
            <wp:extent cx="460341" cy="21336"/>
            <wp:effectExtent l="0" t="0" r="0" b="0"/>
            <wp:docPr id="47985" name="Picture 47985"/>
            <wp:cNvGraphicFramePr/>
            <a:graphic xmlns:a="http://schemas.openxmlformats.org/drawingml/2006/main">
              <a:graphicData uri="http://schemas.openxmlformats.org/drawingml/2006/picture">
                <pic:pic xmlns:pic="http://schemas.openxmlformats.org/drawingml/2006/picture">
                  <pic:nvPicPr>
                    <pic:cNvPr id="47985" name="Picture 47985"/>
                    <pic:cNvPicPr/>
                  </pic:nvPicPr>
                  <pic:blipFill>
                    <a:blip r:embed="rId11"/>
                    <a:stretch>
                      <a:fillRect/>
                    </a:stretch>
                  </pic:blipFill>
                  <pic:spPr>
                    <a:xfrm>
                      <a:off x="0" y="0"/>
                      <a:ext cx="460341" cy="21336"/>
                    </a:xfrm>
                    <a:prstGeom prst="rect">
                      <a:avLst/>
                    </a:prstGeom>
                  </pic:spPr>
                </pic:pic>
              </a:graphicData>
            </a:graphic>
          </wp:inline>
        </w:drawing>
      </w:r>
    </w:p>
    <w:p w:rsidR="00015ACB" w:rsidRPr="00015ACB" w:rsidRDefault="00015ACB">
      <w:pPr>
        <w:pBdr>
          <w:top w:val="single" w:sz="4" w:space="0" w:color="000000"/>
          <w:left w:val="single" w:sz="4" w:space="0" w:color="000000"/>
          <w:bottom w:val="single" w:sz="6" w:space="0" w:color="000000"/>
          <w:right w:val="single" w:sz="6" w:space="0" w:color="000000"/>
        </w:pBdr>
        <w:spacing w:after="464"/>
        <w:ind w:left="14"/>
        <w:rPr>
          <w:rFonts w:ascii="Times New Roman" w:hAnsi="Times New Roman" w:cs="Times New Roman"/>
          <w:lang w:val="es-ES"/>
        </w:rPr>
      </w:pPr>
      <w:r w:rsidRPr="00015ACB">
        <w:rPr>
          <w:rFonts w:ascii="Times New Roman" w:hAnsi="Times New Roman" w:cs="Times New Roman"/>
          <w:lang w:val="es-ES"/>
        </w:rPr>
        <w:t>Se presenta el/</w:t>
      </w:r>
      <w:proofErr w:type="gramStart"/>
      <w:r w:rsidRPr="00015ACB">
        <w:rPr>
          <w:rFonts w:ascii="Times New Roman" w:hAnsi="Times New Roman" w:cs="Times New Roman"/>
          <w:lang w:val="es-ES"/>
        </w:rPr>
        <w:t>la postulante inscripto</w:t>
      </w:r>
      <w:proofErr w:type="gramEnd"/>
      <w:r w:rsidRPr="00015ACB">
        <w:rPr>
          <w:rFonts w:ascii="Times New Roman" w:hAnsi="Times New Roman" w:cs="Times New Roman"/>
          <w:lang w:val="es-ES"/>
        </w:rPr>
        <w:t>: XX.-----</w:t>
      </w:r>
    </w:p>
    <w:p w:rsidR="00015ACB" w:rsidRPr="00015ACB" w:rsidRDefault="00015ACB">
      <w:pPr>
        <w:spacing w:after="289"/>
        <w:ind w:left="19" w:hanging="10"/>
        <w:rPr>
          <w:rFonts w:ascii="Times New Roman" w:hAnsi="Times New Roman" w:cs="Times New Roman"/>
          <w:lang w:val="es-ES"/>
        </w:rPr>
      </w:pPr>
      <w:r w:rsidRPr="00015ACB">
        <w:rPr>
          <w:rFonts w:ascii="Times New Roman" w:hAnsi="Times New Roman" w:cs="Times New Roman"/>
          <w:u w:val="single" w:color="000000"/>
          <w:lang w:val="es-ES"/>
        </w:rPr>
        <w:t>EVALUACIÓN DE LOS TÍTULOS Y ANTECEDENTES</w:t>
      </w:r>
      <w:r w:rsidRPr="00015ACB">
        <w:rPr>
          <w:rFonts w:ascii="Times New Roman" w:hAnsi="Times New Roman" w:cs="Times New Roman"/>
          <w:lang w:val="es-ES"/>
        </w:rPr>
        <w:t>:</w:t>
      </w:r>
    </w:p>
    <w:p w:rsidR="00015ACB" w:rsidRPr="00015ACB" w:rsidRDefault="00015ACB">
      <w:pPr>
        <w:spacing w:after="0" w:line="265" w:lineRule="auto"/>
        <w:ind w:left="744"/>
        <w:rPr>
          <w:rFonts w:ascii="Times New Roman" w:hAnsi="Times New Roman" w:cs="Times New Roman"/>
          <w:b/>
          <w:color w:val="3F36FA"/>
          <w:lang w:val="es-ES"/>
        </w:rPr>
      </w:pPr>
      <w:r w:rsidRPr="00015ACB">
        <w:rPr>
          <w:rFonts w:ascii="Times New Roman" w:hAnsi="Times New Roman" w:cs="Times New Roman"/>
          <w:b/>
          <w:color w:val="3F36FA"/>
          <w:lang w:val="es-ES"/>
        </w:rPr>
        <w:t xml:space="preserve">Nota orientativa para el/la evaluador/a: </w:t>
      </w:r>
      <w:r w:rsidRPr="00015ACB">
        <w:rPr>
          <w:rFonts w:ascii="Times New Roman" w:hAnsi="Times New Roman" w:cs="Times New Roman"/>
          <w:b/>
          <w:color w:val="3F36FA"/>
          <w:vertAlign w:val="superscript"/>
          <w:lang w:val="es-ES"/>
        </w:rPr>
        <w:t>l</w:t>
      </w:r>
    </w:p>
    <w:p w:rsidR="00015ACB" w:rsidRPr="00015ACB" w:rsidRDefault="00015ACB" w:rsidP="00015ACB">
      <w:pPr>
        <w:numPr>
          <w:ilvl w:val="0"/>
          <w:numId w:val="1"/>
        </w:numPr>
        <w:spacing w:after="4" w:line="222" w:lineRule="auto"/>
        <w:ind w:hanging="360"/>
        <w:jc w:val="both"/>
        <w:rPr>
          <w:rFonts w:ascii="Times New Roman" w:hAnsi="Times New Roman" w:cs="Times New Roman"/>
          <w:color w:val="3F36FA"/>
          <w:lang w:val="es-ES"/>
        </w:rPr>
      </w:pPr>
      <w:r w:rsidRPr="00015ACB">
        <w:rPr>
          <w:rFonts w:ascii="Times New Roman" w:hAnsi="Times New Roman" w:cs="Times New Roman"/>
          <w:color w:val="3F36FA"/>
          <w:lang w:val="es-ES"/>
        </w:rPr>
        <w:t>Formación académica y antecedentes en docencia, investigación, extensión y otras actividades universitarias, se valorarán especialmente los siguientes:</w:t>
      </w:r>
    </w:p>
    <w:p w:rsidR="00015ACB" w:rsidRPr="00015ACB" w:rsidRDefault="00015ACB" w:rsidP="00015ACB">
      <w:pPr>
        <w:numPr>
          <w:ilvl w:val="0"/>
          <w:numId w:val="1"/>
        </w:numPr>
        <w:spacing w:after="4" w:line="222" w:lineRule="auto"/>
        <w:ind w:hanging="360"/>
        <w:jc w:val="both"/>
        <w:rPr>
          <w:rFonts w:ascii="Times New Roman" w:hAnsi="Times New Roman" w:cs="Times New Roman"/>
          <w:lang w:val="es-ES"/>
        </w:rPr>
      </w:pPr>
      <w:r w:rsidRPr="00015ACB">
        <w:rPr>
          <w:rFonts w:ascii="Times New Roman" w:hAnsi="Times New Roman" w:cs="Times New Roman"/>
          <w:color w:val="3F36FA"/>
          <w:lang w:val="es-ES"/>
        </w:rPr>
        <w:t>Los títulos de grado, posgrado, cargos concursados previamente en la universidad, cargos de gestión</w:t>
      </w:r>
      <w:r w:rsidRPr="00015ACB">
        <w:rPr>
          <w:rFonts w:ascii="Times New Roman" w:hAnsi="Times New Roman" w:cs="Times New Roman"/>
          <w:lang w:val="es-ES"/>
        </w:rPr>
        <w:t>.</w:t>
      </w:r>
    </w:p>
    <w:p w:rsidR="00015ACB" w:rsidRPr="00015ACB" w:rsidRDefault="00015ACB">
      <w:pPr>
        <w:spacing w:after="276"/>
        <w:ind w:left="729" w:hanging="355"/>
        <w:rPr>
          <w:rFonts w:ascii="Times New Roman" w:hAnsi="Times New Roman" w:cs="Times New Roman"/>
          <w:color w:val="2E74B5" w:themeColor="accent1" w:themeShade="BF"/>
          <w:lang w:val="es-ES"/>
        </w:rPr>
      </w:pPr>
      <w:r>
        <w:rPr>
          <w:rFonts w:ascii="Times New Roman" w:hAnsi="Times New Roman" w:cs="Times New Roman"/>
          <w:lang w:val="es-ES"/>
        </w:rPr>
        <w:lastRenderedPageBreak/>
        <w:t>c</w:t>
      </w:r>
      <w:r w:rsidRPr="00015ACB">
        <w:rPr>
          <w:rFonts w:ascii="Times New Roman" w:hAnsi="Times New Roman" w:cs="Times New Roman"/>
          <w:lang w:val="es-ES"/>
        </w:rPr>
        <w:t xml:space="preserve">) </w:t>
      </w:r>
      <w:r w:rsidRPr="00015ACB">
        <w:rPr>
          <w:rFonts w:ascii="Times New Roman" w:hAnsi="Times New Roman" w:cs="Times New Roman"/>
          <w:color w:val="2E74B5" w:themeColor="accent1" w:themeShade="BF"/>
          <w:lang w:val="es-ES"/>
        </w:rPr>
        <w:t>Las actividades desempeñadas en los últimos 10 años, las actividades de posgrado, actualización y perfeccionamiento, los trabajos y las publicaciones, que tengan relación con la especialidad disciplinar del cargo, funciones concursadas y actividades vinculadas con modalidad no presencial y uso de tecnologías de la información y la comunicación en aulas presenciales.</w:t>
      </w:r>
    </w:p>
    <w:p w:rsidR="00015ACB" w:rsidRPr="00015ACB" w:rsidRDefault="00015ACB">
      <w:pPr>
        <w:ind w:left="720"/>
        <w:rPr>
          <w:rFonts w:ascii="Times New Roman" w:hAnsi="Times New Roman" w:cs="Times New Roman"/>
          <w:color w:val="2E74B5" w:themeColor="accent1" w:themeShade="BF"/>
          <w:lang w:val="es-ES"/>
        </w:rPr>
      </w:pPr>
      <w:r w:rsidRPr="00015ACB">
        <w:rPr>
          <w:rFonts w:ascii="Times New Roman" w:hAnsi="Times New Roman" w:cs="Times New Roman"/>
          <w:color w:val="2E74B5" w:themeColor="accent1" w:themeShade="BF"/>
          <w:lang w:val="es-ES"/>
        </w:rPr>
        <w:t>En cada uno de los ítems debería tenerse en cuenta los criterios previstos en la ordenanza: a) afinidad disciplinar o profesional; b) la formación pedagógica para el desempeño docente y c) a las funciones del cargo en cuestión, d) la relevancia del antecedente en función de su alcance y carga horaria</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lang w:val="es-ES"/>
        </w:rPr>
        <w:t xml:space="preserve">l. </w:t>
      </w:r>
      <w:r w:rsidRPr="00015ACB">
        <w:rPr>
          <w:rFonts w:ascii="Times New Roman" w:hAnsi="Times New Roman" w:cs="Times New Roman"/>
          <w:b/>
          <w:lang w:val="es-ES"/>
        </w:rPr>
        <w:t>Grilla de Puntuación de antecedentes</w:t>
      </w:r>
      <w:r w:rsidRPr="00015ACB">
        <w:rPr>
          <w:rFonts w:ascii="Times New Roman" w:hAnsi="Times New Roman" w:cs="Times New Roman"/>
          <w:lang w:val="es-ES"/>
        </w:rPr>
        <w:t xml:space="preserve"> (Síntesis de puntuaciones):</w:t>
      </w:r>
    </w:p>
    <w:p w:rsidR="00015ACB" w:rsidRPr="00015ACB" w:rsidRDefault="00015ACB">
      <w:pPr>
        <w:spacing w:after="306"/>
        <w:ind w:left="14"/>
        <w:rPr>
          <w:rFonts w:ascii="Times New Roman" w:hAnsi="Times New Roman" w:cs="Times New Roman"/>
          <w:lang w:val="es-ES"/>
        </w:rPr>
      </w:pPr>
      <w:r w:rsidRPr="00015ACB">
        <w:rPr>
          <w:rFonts w:ascii="Times New Roman" w:hAnsi="Times New Roman" w:cs="Times New Roman"/>
          <w:lang w:val="es-ES"/>
        </w:rPr>
        <w:t>A partir del análisis del CV y la documentación probatoria presentados por el/la postulante, se destaca lo siguiente.</w:t>
      </w:r>
    </w:p>
    <w:p w:rsidR="00015ACB" w:rsidRPr="00015ACB" w:rsidRDefault="00015ACB">
      <w:pPr>
        <w:spacing w:after="0" w:line="265" w:lineRule="auto"/>
        <w:ind w:left="9"/>
        <w:rPr>
          <w:rFonts w:ascii="Times New Roman" w:hAnsi="Times New Roman" w:cs="Times New Roman"/>
          <w:b/>
          <w:color w:val="0070C0"/>
          <w:lang w:val="es-ES"/>
        </w:rPr>
      </w:pPr>
      <w:r w:rsidRPr="00015ACB">
        <w:rPr>
          <w:rFonts w:ascii="Times New Roman" w:hAnsi="Times New Roman" w:cs="Times New Roman"/>
          <w:b/>
          <w:color w:val="0070C0"/>
          <w:lang w:val="es-ES"/>
        </w:rPr>
        <w:t>Nota orientativa para el Jurado:</w:t>
      </w:r>
    </w:p>
    <w:p w:rsidR="00015ACB" w:rsidRPr="00015ACB" w:rsidRDefault="00015ACB">
      <w:pPr>
        <w:spacing w:after="331"/>
        <w:ind w:left="14"/>
        <w:rPr>
          <w:rFonts w:ascii="Times New Roman" w:hAnsi="Times New Roman" w:cs="Times New Roman"/>
          <w:color w:val="0070C0"/>
          <w:lang w:val="es-ES"/>
        </w:rPr>
      </w:pPr>
      <w:r w:rsidRPr="00015ACB">
        <w:rPr>
          <w:rFonts w:ascii="Times New Roman" w:hAnsi="Times New Roman" w:cs="Times New Roman"/>
          <w:color w:val="0070C0"/>
          <w:lang w:val="es-ES"/>
        </w:rPr>
        <w:t>Se realizará una valoración cualitativa de los puntos 1 y 2 del Anexo V, y se deben respetar los puntajes máximos de cada apartado y describir las titulaciones, certificaciones y resoluciones que acredita el/la postulante.</w:t>
      </w:r>
    </w:p>
    <w:p w:rsidR="00015ACB" w:rsidRPr="00015ACB" w:rsidRDefault="00015ACB">
      <w:pPr>
        <w:spacing w:after="688" w:line="265" w:lineRule="auto"/>
        <w:ind w:left="9"/>
        <w:rPr>
          <w:rFonts w:ascii="Times New Roman" w:hAnsi="Times New Roman" w:cs="Times New Roman"/>
          <w:b/>
          <w:lang w:val="es-ES"/>
        </w:rPr>
      </w:pPr>
      <w:r w:rsidRPr="00015ACB">
        <w:rPr>
          <w:rFonts w:ascii="Times New Roman" w:hAnsi="Times New Roman" w:cs="Times New Roman"/>
          <w:b/>
          <w:lang w:val="es-ES"/>
        </w:rPr>
        <w:t>Valoración cualitativa de la labor desarrollada y las actividades docentes:</w:t>
      </w:r>
    </w:p>
    <w:p w:rsidR="00015ACB" w:rsidRPr="00015ACB" w:rsidRDefault="00015ACB">
      <w:pPr>
        <w:spacing w:after="43"/>
        <w:ind w:left="5"/>
        <w:rPr>
          <w:rFonts w:ascii="Times New Roman" w:hAnsi="Times New Roman" w:cs="Times New Roman"/>
        </w:rPr>
      </w:pPr>
      <w:r w:rsidRPr="00015ACB">
        <w:rPr>
          <w:rFonts w:ascii="Times New Roman" w:hAnsi="Times New Roman" w:cs="Times New Roman"/>
          <w:noProof/>
        </w:rPr>
        <mc:AlternateContent>
          <mc:Choice Requires="wpg">
            <w:drawing>
              <wp:inline distT="0" distB="0" distL="0" distR="0">
                <wp:extent cx="1829169" cy="9144"/>
                <wp:effectExtent l="0" t="0" r="0" b="0"/>
                <wp:docPr id="47988" name="Group 47988"/>
                <wp:cNvGraphicFramePr/>
                <a:graphic xmlns:a="http://schemas.openxmlformats.org/drawingml/2006/main">
                  <a:graphicData uri="http://schemas.microsoft.com/office/word/2010/wordprocessingGroup">
                    <wpg:wgp>
                      <wpg:cNvGrpSpPr/>
                      <wpg:grpSpPr>
                        <a:xfrm>
                          <a:off x="0" y="0"/>
                          <a:ext cx="1829169" cy="9144"/>
                          <a:chOff x="0" y="0"/>
                          <a:chExt cx="1829169" cy="9144"/>
                        </a:xfrm>
                      </wpg:grpSpPr>
                      <wps:wsp>
                        <wps:cNvPr id="47987" name="Shape 47987"/>
                        <wps:cNvSpPr/>
                        <wps:spPr>
                          <a:xfrm>
                            <a:off x="0" y="0"/>
                            <a:ext cx="1829169" cy="9144"/>
                          </a:xfrm>
                          <a:custGeom>
                            <a:avLst/>
                            <a:gdLst/>
                            <a:ahLst/>
                            <a:cxnLst/>
                            <a:rect l="0" t="0" r="0" b="0"/>
                            <a:pathLst>
                              <a:path w="1829169" h="9144">
                                <a:moveTo>
                                  <a:pt x="0" y="4572"/>
                                </a:moveTo>
                                <a:lnTo>
                                  <a:pt x="1829169"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7A1A658" id="Group 47988" o:spid="_x0000_s1026" style="width:144.05pt;height:.7pt;mso-position-horizontal-relative:char;mso-position-vertical-relative:line" coordsize="182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">
                <v:shape id="Shape 47987" o:spid="_x0000_s1027" style="position:absolute;width:18291;height:91;visibility:visible;mso-wrap-style:square;v-text-anchor:top" coordsize="18291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" path="m,4572r1829169,e" filled="f" strokeweight=".72pt">
                  <v:stroke miterlimit="1" joinstyle="miter"/>
                  <v:path arrowok="t" textboxrect="0,0,1829169,9144"/>
                </v:shape>
                <w10:anchorlock/>
              </v:group>
            </w:pict>
          </mc:Fallback>
        </mc:AlternateContent>
      </w:r>
    </w:p>
    <w:p w:rsidR="00015ACB" w:rsidRPr="00015ACB" w:rsidRDefault="00015ACB" w:rsidP="00015ACB">
      <w:pPr>
        <w:spacing w:after="0"/>
        <w:ind w:left="24"/>
        <w:rPr>
          <w:rFonts w:ascii="Times New Roman" w:hAnsi="Times New Roman" w:cs="Times New Roman"/>
          <w:lang w:val="es-ES"/>
        </w:rPr>
      </w:pPr>
      <w:r w:rsidRPr="00015ACB">
        <w:rPr>
          <w:rFonts w:ascii="Times New Roman" w:eastAsia="Times New Roman" w:hAnsi="Times New Roman" w:cs="Times New Roman"/>
          <w:lang w:val="es-ES"/>
        </w:rPr>
        <w:t>1</w:t>
      </w:r>
      <w:r>
        <w:rPr>
          <w:rFonts w:ascii="Times New Roman" w:hAnsi="Times New Roman" w:cs="Times New Roman"/>
          <w:lang w:val="es-ES"/>
        </w:rPr>
        <w:t xml:space="preserve">. </w:t>
      </w:r>
      <w:r w:rsidRPr="00015ACB">
        <w:rPr>
          <w:rFonts w:ascii="Times New Roman" w:eastAsia="Times New Roman" w:hAnsi="Times New Roman" w:cs="Times New Roman"/>
          <w:sz w:val="18"/>
          <w:szCs w:val="18"/>
          <w:lang w:val="es-ES"/>
        </w:rPr>
        <w:t>Las notas orientativas en azul, dirigidas al jurado y la comisión evaluadora serán eliminadas al momento de completar el dictamen.</w:t>
      </w:r>
    </w:p>
    <w:p w:rsidR="00015ACB" w:rsidRPr="00015ACB" w:rsidRDefault="00015ACB">
      <w:pPr>
        <w:spacing w:after="184" w:line="265" w:lineRule="auto"/>
        <w:ind w:left="9"/>
        <w:rPr>
          <w:rFonts w:ascii="Times New Roman" w:hAnsi="Times New Roman" w:cs="Times New Roman"/>
          <w:b/>
          <w:lang w:val="es-ES"/>
        </w:rPr>
      </w:pPr>
    </w:p>
    <w:p w:rsidR="00015ACB" w:rsidRPr="00015ACB" w:rsidRDefault="00015ACB">
      <w:pPr>
        <w:spacing w:after="184" w:line="265" w:lineRule="auto"/>
        <w:ind w:left="9"/>
        <w:rPr>
          <w:rFonts w:ascii="Times New Roman" w:hAnsi="Times New Roman" w:cs="Times New Roman"/>
          <w:b/>
          <w:lang w:val="es-ES"/>
        </w:rPr>
      </w:pPr>
      <w:r w:rsidRPr="00015ACB">
        <w:rPr>
          <w:rFonts w:ascii="Times New Roman" w:hAnsi="Times New Roman" w:cs="Times New Roman"/>
          <w:b/>
          <w:lang w:val="es-ES"/>
        </w:rPr>
        <w:t>Valoración cualitativa de las Producciones:</w:t>
      </w:r>
    </w:p>
    <w:p w:rsidR="00015ACB" w:rsidRPr="00015ACB" w:rsidRDefault="00015ACB">
      <w:pPr>
        <w:spacing w:after="0" w:line="265" w:lineRule="auto"/>
        <w:ind w:left="9" w:right="2266"/>
        <w:rPr>
          <w:rFonts w:ascii="Times New Roman" w:hAnsi="Times New Roman" w:cs="Times New Roman"/>
          <w:lang w:val="es-ES"/>
        </w:rPr>
      </w:pPr>
      <w:r w:rsidRPr="00015ACB">
        <w:rPr>
          <w:rFonts w:ascii="Times New Roman" w:hAnsi="Times New Roman" w:cs="Times New Roman"/>
          <w:b/>
          <w:lang w:val="es-ES"/>
        </w:rPr>
        <w:t>Formación académico-disciplinar:</w:t>
      </w:r>
      <w:r w:rsidRPr="00015ACB">
        <w:rPr>
          <w:rFonts w:ascii="Times New Roman" w:hAnsi="Times New Roman" w:cs="Times New Roman"/>
          <w:lang w:val="es-ES"/>
        </w:rPr>
        <w:t xml:space="preserve"> (Sub total XX puntos) Formación </w:t>
      </w:r>
      <w:r w:rsidRPr="00015ACB">
        <w:rPr>
          <w:rFonts w:ascii="Times New Roman" w:hAnsi="Times New Roman" w:cs="Times New Roman"/>
          <w:b/>
          <w:lang w:val="es-ES"/>
        </w:rPr>
        <w:t>docente:</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b/>
          <w:lang w:val="es-ES"/>
        </w:rPr>
        <w:t>Trayectoria docente universitaria:</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b/>
          <w:lang w:val="es-ES"/>
        </w:rPr>
        <w:t>Producción en docencia:</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b/>
          <w:lang w:val="es-ES"/>
        </w:rPr>
        <w:t>Integrante de Jurados y actividades de evaluación:</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b/>
          <w:lang w:val="es-ES"/>
        </w:rPr>
        <w:t>Investigación científica, artística o desarrollo tecnológico y social:</w:t>
      </w:r>
      <w:r w:rsidRPr="00015ACB">
        <w:rPr>
          <w:rFonts w:ascii="Times New Roman" w:hAnsi="Times New Roman" w:cs="Times New Roman"/>
          <w:lang w:val="es-ES"/>
        </w:rPr>
        <w:t xml:space="preserve"> (Sub total XX puntos)</w:t>
      </w:r>
    </w:p>
    <w:p w:rsidR="00015ACB" w:rsidRPr="00015ACB" w:rsidRDefault="00015ACB">
      <w:pPr>
        <w:spacing w:after="0"/>
        <w:ind w:left="14" w:hanging="5"/>
        <w:rPr>
          <w:rFonts w:ascii="Times New Roman" w:hAnsi="Times New Roman" w:cs="Times New Roman"/>
          <w:lang w:val="es-ES"/>
        </w:rPr>
      </w:pPr>
      <w:r w:rsidRPr="00015ACB">
        <w:rPr>
          <w:rFonts w:ascii="Times New Roman" w:hAnsi="Times New Roman" w:cs="Times New Roman"/>
          <w:b/>
          <w:lang w:val="es-ES"/>
        </w:rPr>
        <w:t>Producción en investigación científica y/o artística:</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b/>
          <w:lang w:val="es-ES"/>
        </w:rPr>
        <w:t>Actividades de extensión universitaria y transferencia:</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lang w:val="es-ES"/>
        </w:rPr>
        <w:t>Formación de Recursos Humanos: (Sub total XX puntos)</w:t>
      </w:r>
    </w:p>
    <w:p w:rsidR="00015ACB" w:rsidRPr="00015ACB" w:rsidRDefault="00015ACB">
      <w:pPr>
        <w:spacing w:after="0"/>
        <w:ind w:left="14" w:hanging="5"/>
        <w:rPr>
          <w:rFonts w:ascii="Times New Roman" w:hAnsi="Times New Roman" w:cs="Times New Roman"/>
          <w:lang w:val="es-ES"/>
        </w:rPr>
      </w:pPr>
      <w:r w:rsidRPr="00015ACB">
        <w:rPr>
          <w:rFonts w:ascii="Times New Roman" w:hAnsi="Times New Roman" w:cs="Times New Roman"/>
          <w:b/>
          <w:lang w:val="es-ES"/>
        </w:rPr>
        <w:t>Actividades de actualización y perfeccionamiento disciplinar y pedagógicas:</w:t>
      </w:r>
      <w:r w:rsidRPr="00015ACB">
        <w:rPr>
          <w:rFonts w:ascii="Times New Roman" w:hAnsi="Times New Roman" w:cs="Times New Roman"/>
          <w:lang w:val="es-ES"/>
        </w:rPr>
        <w:t xml:space="preserve"> (Sub total XX puntos)</w:t>
      </w:r>
    </w:p>
    <w:p w:rsidR="00015ACB" w:rsidRPr="00015ACB" w:rsidRDefault="00015ACB">
      <w:pPr>
        <w:spacing w:after="0"/>
        <w:ind w:left="14" w:hanging="5"/>
        <w:rPr>
          <w:rFonts w:ascii="Times New Roman" w:hAnsi="Times New Roman" w:cs="Times New Roman"/>
          <w:lang w:val="es-ES"/>
        </w:rPr>
      </w:pPr>
      <w:r w:rsidRPr="00015ACB">
        <w:rPr>
          <w:rFonts w:ascii="Times New Roman" w:hAnsi="Times New Roman" w:cs="Times New Roman"/>
          <w:b/>
          <w:lang w:val="es-ES"/>
        </w:rPr>
        <w:t>Premios y distinciones:</w:t>
      </w:r>
      <w:r w:rsidRPr="00015ACB">
        <w:rPr>
          <w:rFonts w:ascii="Times New Roman" w:hAnsi="Times New Roman" w:cs="Times New Roman"/>
          <w:lang w:val="es-ES"/>
        </w:rPr>
        <w:t xml:space="preserve"> (Sub total XX puntos)</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b/>
          <w:lang w:val="es-ES"/>
        </w:rPr>
        <w:t>Actividades profesionales:</w:t>
      </w:r>
      <w:r w:rsidRPr="00015ACB">
        <w:rPr>
          <w:rFonts w:ascii="Times New Roman" w:hAnsi="Times New Roman" w:cs="Times New Roman"/>
          <w:lang w:val="es-ES"/>
        </w:rPr>
        <w:t xml:space="preserve"> (Sub total XX puntos)</w:t>
      </w:r>
    </w:p>
    <w:p w:rsidR="00015ACB" w:rsidRPr="00015ACB" w:rsidRDefault="00015ACB">
      <w:pPr>
        <w:spacing w:after="594" w:line="265" w:lineRule="auto"/>
        <w:ind w:left="9"/>
        <w:rPr>
          <w:rFonts w:ascii="Times New Roman" w:hAnsi="Times New Roman" w:cs="Times New Roman"/>
          <w:lang w:val="es-ES"/>
        </w:rPr>
      </w:pPr>
      <w:r w:rsidRPr="00015ACB">
        <w:rPr>
          <w:rFonts w:ascii="Times New Roman" w:hAnsi="Times New Roman" w:cs="Times New Roman"/>
          <w:b/>
          <w:lang w:val="es-ES"/>
        </w:rPr>
        <w:t>Actividades de gestión universitaria:</w:t>
      </w:r>
      <w:r w:rsidRPr="00015ACB">
        <w:rPr>
          <w:rFonts w:ascii="Times New Roman" w:hAnsi="Times New Roman" w:cs="Times New Roman"/>
          <w:lang w:val="es-ES"/>
        </w:rPr>
        <w:t xml:space="preserve"> (Sub total XX puntos)</w:t>
      </w:r>
    </w:p>
    <w:p w:rsidR="00015ACB" w:rsidRPr="00015ACB" w:rsidRDefault="00015ACB">
      <w:pPr>
        <w:spacing w:after="175" w:line="221" w:lineRule="auto"/>
        <w:ind w:left="19" w:hanging="10"/>
        <w:rPr>
          <w:rFonts w:ascii="Times New Roman" w:hAnsi="Times New Roman" w:cs="Times New Roman"/>
          <w:lang w:val="es-ES"/>
        </w:rPr>
      </w:pPr>
      <w:r w:rsidRPr="00015ACB">
        <w:rPr>
          <w:rFonts w:ascii="Times New Roman" w:hAnsi="Times New Roman" w:cs="Times New Roman"/>
          <w:u w:val="single" w:color="000000"/>
          <w:lang w:val="es-ES"/>
        </w:rPr>
        <w:lastRenderedPageBreak/>
        <w:t>Puntaje total obtenido:</w:t>
      </w:r>
    </w:p>
    <w:p w:rsidR="00015ACB" w:rsidRPr="00015ACB" w:rsidRDefault="00015ACB">
      <w:pPr>
        <w:spacing w:after="529" w:line="221" w:lineRule="auto"/>
        <w:ind w:left="19" w:hanging="10"/>
        <w:rPr>
          <w:rFonts w:ascii="Times New Roman" w:hAnsi="Times New Roman" w:cs="Times New Roman"/>
          <w:color w:val="0070C0"/>
          <w:u w:val="single"/>
          <w:lang w:val="es-ES"/>
        </w:rPr>
      </w:pPr>
      <w:r w:rsidRPr="00015ACB">
        <w:rPr>
          <w:rFonts w:ascii="Times New Roman" w:hAnsi="Times New Roman" w:cs="Times New Roman"/>
          <w:color w:val="0070C0"/>
          <w:u w:val="single"/>
          <w:lang w:val="es-ES"/>
        </w:rPr>
        <w:t>Se incorpora el puntaje total obtenido dada la evaluación de los antecedentes de puntuación permanente v dentro del periodo de los 10 últimos años.</w:t>
      </w:r>
    </w:p>
    <w:p w:rsidR="00015ACB" w:rsidRPr="00015ACB" w:rsidRDefault="00015ACB">
      <w:pPr>
        <w:spacing w:after="332"/>
        <w:ind w:left="19" w:hanging="10"/>
        <w:rPr>
          <w:rFonts w:ascii="Times New Roman" w:hAnsi="Times New Roman" w:cs="Times New Roman"/>
          <w:lang w:val="es-ES"/>
        </w:rPr>
      </w:pPr>
      <w:r w:rsidRPr="00015ACB">
        <w:rPr>
          <w:rFonts w:ascii="Times New Roman" w:hAnsi="Times New Roman" w:cs="Times New Roman"/>
          <w:u w:val="single" w:color="000000"/>
          <w:lang w:val="es-ES"/>
        </w:rPr>
        <w:t>EVALUACIÓN DEL PLAN DE ACTIVIDADES DOCENTES</w:t>
      </w:r>
      <w:r w:rsidRPr="00015ACB">
        <w:rPr>
          <w:rFonts w:ascii="Times New Roman" w:hAnsi="Times New Roman" w:cs="Times New Roman"/>
          <w:lang w:val="es-ES"/>
        </w:rPr>
        <w:t>.</w:t>
      </w:r>
    </w:p>
    <w:p w:rsidR="00015ACB" w:rsidRPr="00015ACB" w:rsidRDefault="00015ACB">
      <w:pPr>
        <w:spacing w:after="0" w:line="265" w:lineRule="auto"/>
        <w:ind w:left="9"/>
        <w:rPr>
          <w:rFonts w:ascii="Times New Roman" w:hAnsi="Times New Roman" w:cs="Times New Roman"/>
          <w:b/>
          <w:color w:val="0070C0"/>
          <w:lang w:val="es-ES"/>
        </w:rPr>
      </w:pPr>
      <w:r w:rsidRPr="00015ACB">
        <w:rPr>
          <w:rFonts w:ascii="Times New Roman" w:hAnsi="Times New Roman" w:cs="Times New Roman"/>
          <w:b/>
          <w:color w:val="0070C0"/>
          <w:lang w:val="es-ES"/>
        </w:rPr>
        <w:t>Nota orientativa al Jurado:</w:t>
      </w:r>
    </w:p>
    <w:p w:rsidR="00015ACB" w:rsidRPr="00015ACB" w:rsidRDefault="00015ACB">
      <w:pPr>
        <w:ind w:left="14"/>
        <w:rPr>
          <w:rFonts w:ascii="Times New Roman" w:hAnsi="Times New Roman" w:cs="Times New Roman"/>
          <w:color w:val="0070C0"/>
          <w:lang w:val="es-ES"/>
        </w:rPr>
      </w:pPr>
      <w:r w:rsidRPr="00015ACB">
        <w:rPr>
          <w:rFonts w:ascii="Times New Roman" w:hAnsi="Times New Roman" w:cs="Times New Roman"/>
          <w:color w:val="0070C0"/>
          <w:lang w:val="es-ES"/>
        </w:rPr>
        <w:t>Se pretende un texto descriptivo y valorativo centrado en los criterios previstos para este objeto de evaluación:</w:t>
      </w:r>
    </w:p>
    <w:p w:rsidR="00015ACB" w:rsidRPr="00015ACB" w:rsidRDefault="00015ACB">
      <w:pPr>
        <w:ind w:left="14"/>
        <w:rPr>
          <w:rFonts w:ascii="Times New Roman" w:hAnsi="Times New Roman" w:cs="Times New Roman"/>
          <w:color w:val="0070C0"/>
          <w:lang w:val="es-ES"/>
        </w:rPr>
      </w:pPr>
      <w:r w:rsidRPr="00015ACB">
        <w:rPr>
          <w:rFonts w:ascii="Times New Roman" w:hAnsi="Times New Roman" w:cs="Times New Roman"/>
          <w:color w:val="0070C0"/>
          <w:lang w:val="es-ES"/>
        </w:rPr>
        <w:t>1 Pertinencia entre el plan presentado y el plan de estudios de la/s carrera/s 2.Coherencia interna entre los componentes curriculares del plan presentado 3.Desarrollo Metodológico centrado en el/la estudiante 4.Integración de las TIC acorde a la modalidad asumida 5.Criterios de selección bibliográfica 6.Articulación vertical y horizontal de la unidad curricular con otras unidades curriculares de la carrera 7.Presencia de integralidad entre las funciones sustantivas: extensión y/o Investigación 8.Factibilidad del plan desarrollado en función de la carga horaria de la UC y las condiciones institucionales AGREGAR LOS CRITERIOS/INDICADORES ESPECÍFICOS</w:t>
      </w:r>
    </w:p>
    <w:p w:rsidR="00015ACB" w:rsidRPr="00015ACB" w:rsidRDefault="00015ACB">
      <w:pPr>
        <w:ind w:left="14"/>
        <w:rPr>
          <w:rFonts w:ascii="Times New Roman" w:hAnsi="Times New Roman" w:cs="Times New Roman"/>
          <w:color w:val="0070C0"/>
          <w:lang w:val="es-ES"/>
        </w:rPr>
      </w:pPr>
      <w:r w:rsidRPr="00015ACB">
        <w:rPr>
          <w:rFonts w:ascii="Times New Roman" w:hAnsi="Times New Roman" w:cs="Times New Roman"/>
          <w:color w:val="0070C0"/>
          <w:lang w:val="es-ES"/>
        </w:rPr>
        <w:t>En el caso de ser evaluada una mayor dedicación se realizará una valoración del plan de investigación y/o extensión que proponga el docente evaluado.</w:t>
      </w:r>
    </w:p>
    <w:p w:rsidR="00015ACB" w:rsidRPr="00015ACB" w:rsidRDefault="00015ACB">
      <w:pPr>
        <w:spacing w:after="678"/>
        <w:ind w:left="14"/>
        <w:rPr>
          <w:rFonts w:ascii="Times New Roman" w:hAnsi="Times New Roman" w:cs="Times New Roman"/>
          <w:color w:val="0070C0"/>
          <w:lang w:val="es-ES"/>
        </w:rPr>
      </w:pPr>
      <w:r w:rsidRPr="00015ACB">
        <w:rPr>
          <w:rFonts w:ascii="Times New Roman" w:hAnsi="Times New Roman" w:cs="Times New Roman"/>
          <w:color w:val="0070C0"/>
          <w:lang w:val="es-ES"/>
        </w:rPr>
        <w:t>Incorporar el puntaje obtenido de acuerdo con cada criterio y el puntaje total resultante</w:t>
      </w:r>
    </w:p>
    <w:p w:rsidR="00015ACB" w:rsidRPr="00015ACB" w:rsidRDefault="00015ACB">
      <w:pPr>
        <w:spacing w:after="332"/>
        <w:ind w:left="19" w:hanging="10"/>
        <w:rPr>
          <w:rFonts w:ascii="Times New Roman" w:hAnsi="Times New Roman" w:cs="Times New Roman"/>
          <w:lang w:val="es-ES"/>
        </w:rPr>
      </w:pPr>
      <w:r w:rsidRPr="00015ACB">
        <w:rPr>
          <w:rFonts w:ascii="Times New Roman" w:hAnsi="Times New Roman" w:cs="Times New Roman"/>
          <w:u w:val="single" w:color="000000"/>
          <w:lang w:val="es-ES"/>
        </w:rPr>
        <w:t>CLASE PÚBLICA</w:t>
      </w:r>
      <w:r w:rsidRPr="00015ACB">
        <w:rPr>
          <w:rFonts w:ascii="Times New Roman" w:hAnsi="Times New Roman" w:cs="Times New Roman"/>
          <w:lang w:val="es-ES"/>
        </w:rPr>
        <w:t>:</w:t>
      </w:r>
    </w:p>
    <w:p w:rsidR="00015ACB" w:rsidRPr="00015ACB" w:rsidRDefault="00015ACB">
      <w:pPr>
        <w:spacing w:after="0" w:line="265" w:lineRule="auto"/>
        <w:ind w:left="9"/>
        <w:rPr>
          <w:rFonts w:ascii="Times New Roman" w:hAnsi="Times New Roman" w:cs="Times New Roman"/>
          <w:lang w:val="es-ES"/>
        </w:rPr>
      </w:pPr>
      <w:r w:rsidRPr="00015ACB">
        <w:rPr>
          <w:rFonts w:ascii="Times New Roman" w:hAnsi="Times New Roman" w:cs="Times New Roman"/>
          <w:lang w:val="es-ES"/>
        </w:rPr>
        <w:t>Nota orientativa al Jurado:</w:t>
      </w:r>
    </w:p>
    <w:p w:rsidR="00015ACB" w:rsidRPr="00015ACB" w:rsidRDefault="00015ACB">
      <w:pPr>
        <w:ind w:left="14"/>
        <w:rPr>
          <w:rFonts w:ascii="Times New Roman" w:hAnsi="Times New Roman" w:cs="Times New Roman"/>
          <w:lang w:val="es-ES"/>
        </w:rPr>
      </w:pPr>
      <w:r w:rsidRPr="00015ACB">
        <w:rPr>
          <w:rFonts w:ascii="Times New Roman" w:hAnsi="Times New Roman" w:cs="Times New Roman"/>
          <w:lang w:val="es-ES"/>
        </w:rPr>
        <w:t>Se pretende un texto descriptivo y valorativo centrado en los criterios previstos para este objeto de evaluación:</w:t>
      </w:r>
    </w:p>
    <w:p w:rsidR="00015ACB" w:rsidRDefault="00015ACB">
      <w:pPr>
        <w:ind w:left="14"/>
        <w:rPr>
          <w:rFonts w:ascii="Times New Roman" w:hAnsi="Times New Roman" w:cs="Times New Roman"/>
          <w:lang w:val="es-ES"/>
        </w:rPr>
      </w:pPr>
      <w:r w:rsidRPr="00015ACB">
        <w:rPr>
          <w:rFonts w:ascii="Times New Roman" w:hAnsi="Times New Roman" w:cs="Times New Roman"/>
          <w:lang w:val="es-ES"/>
        </w:rPr>
        <w:t>1. Breve presentación de la carrera, niv</w:t>
      </w:r>
      <w:r>
        <w:rPr>
          <w:rFonts w:ascii="Times New Roman" w:hAnsi="Times New Roman" w:cs="Times New Roman"/>
          <w:lang w:val="es-ES"/>
        </w:rPr>
        <w:t>el, eje/área, unidad curricular.</w:t>
      </w:r>
    </w:p>
    <w:p w:rsidR="00015ACB" w:rsidRDefault="00015ACB">
      <w:pPr>
        <w:ind w:left="14"/>
        <w:rPr>
          <w:rFonts w:ascii="Times New Roman" w:hAnsi="Times New Roman" w:cs="Times New Roman"/>
          <w:lang w:val="es-ES"/>
        </w:rPr>
      </w:pPr>
      <w:r w:rsidRPr="00015ACB">
        <w:rPr>
          <w:rFonts w:ascii="Times New Roman" w:hAnsi="Times New Roman" w:cs="Times New Roman"/>
          <w:lang w:val="es-ES"/>
        </w:rPr>
        <w:t>2.Presentación del tema: Objetivos y</w:t>
      </w:r>
      <w:r>
        <w:rPr>
          <w:rFonts w:ascii="Times New Roman" w:hAnsi="Times New Roman" w:cs="Times New Roman"/>
          <w:lang w:val="es-ES"/>
        </w:rPr>
        <w:t xml:space="preserve"> relación con temáticas previas.</w:t>
      </w:r>
    </w:p>
    <w:p w:rsidR="00015ACB" w:rsidRDefault="00015ACB">
      <w:pPr>
        <w:ind w:left="14"/>
        <w:rPr>
          <w:rFonts w:ascii="Times New Roman" w:hAnsi="Times New Roman" w:cs="Times New Roman"/>
          <w:lang w:val="es-ES"/>
        </w:rPr>
      </w:pPr>
      <w:r w:rsidRPr="00015ACB">
        <w:rPr>
          <w:rFonts w:ascii="Times New Roman" w:hAnsi="Times New Roman" w:cs="Times New Roman"/>
          <w:lang w:val="es-ES"/>
        </w:rPr>
        <w:t>3.0rganización de la clase clara, con una secuencia orde</w:t>
      </w:r>
      <w:r>
        <w:rPr>
          <w:rFonts w:ascii="Times New Roman" w:hAnsi="Times New Roman" w:cs="Times New Roman"/>
          <w:lang w:val="es-ES"/>
        </w:rPr>
        <w:t>nada y con contenidos graduados.</w:t>
      </w:r>
    </w:p>
    <w:p w:rsidR="00015ACB" w:rsidRDefault="00015ACB">
      <w:pPr>
        <w:ind w:left="14"/>
        <w:rPr>
          <w:rFonts w:ascii="Times New Roman" w:hAnsi="Times New Roman" w:cs="Times New Roman"/>
          <w:lang w:val="es-ES"/>
        </w:rPr>
      </w:pPr>
      <w:r w:rsidRPr="00015ACB">
        <w:rPr>
          <w:rFonts w:ascii="Times New Roman" w:hAnsi="Times New Roman" w:cs="Times New Roman"/>
          <w:lang w:val="es-ES"/>
        </w:rPr>
        <w:t>4.Precisión y adecuación del lenguaje en función de la ubicación de la unidad curricular en el plan de estudios</w:t>
      </w:r>
      <w:r>
        <w:rPr>
          <w:rFonts w:ascii="Times New Roman" w:hAnsi="Times New Roman" w:cs="Times New Roman"/>
          <w:lang w:val="es-ES"/>
        </w:rPr>
        <w:t>.</w:t>
      </w:r>
      <w:r w:rsidRPr="00015ACB">
        <w:rPr>
          <w:rFonts w:ascii="Times New Roman" w:hAnsi="Times New Roman" w:cs="Times New Roman"/>
          <w:lang w:val="es-ES"/>
        </w:rPr>
        <w:t xml:space="preserve"> </w:t>
      </w:r>
    </w:p>
    <w:p w:rsidR="00015ACB" w:rsidRDefault="00015ACB">
      <w:pPr>
        <w:ind w:left="14"/>
        <w:rPr>
          <w:rFonts w:ascii="Times New Roman" w:hAnsi="Times New Roman" w:cs="Times New Roman"/>
          <w:lang w:val="es-ES"/>
        </w:rPr>
      </w:pPr>
      <w:r w:rsidRPr="00015ACB">
        <w:rPr>
          <w:rFonts w:ascii="Times New Roman" w:hAnsi="Times New Roman" w:cs="Times New Roman"/>
          <w:lang w:val="es-ES"/>
        </w:rPr>
        <w:t>5. Utilización de recursos tecnológico didácticos: presentaciones, aula virtual, softwares educativos</w:t>
      </w:r>
      <w:r>
        <w:rPr>
          <w:rFonts w:ascii="Times New Roman" w:hAnsi="Times New Roman" w:cs="Times New Roman"/>
          <w:lang w:val="es-ES"/>
        </w:rPr>
        <w:t>.</w:t>
      </w:r>
    </w:p>
    <w:p w:rsidR="00015ACB" w:rsidRDefault="00015ACB">
      <w:pPr>
        <w:ind w:left="14"/>
        <w:rPr>
          <w:rFonts w:ascii="Times New Roman" w:hAnsi="Times New Roman" w:cs="Times New Roman"/>
          <w:lang w:val="es-ES"/>
        </w:rPr>
      </w:pPr>
      <w:r w:rsidRPr="00015ACB">
        <w:rPr>
          <w:rFonts w:ascii="Times New Roman" w:hAnsi="Times New Roman" w:cs="Times New Roman"/>
          <w:lang w:val="es-ES"/>
        </w:rPr>
        <w:t xml:space="preserve">6.Planteo de instancias de interacción con el estudiantado </w:t>
      </w:r>
    </w:p>
    <w:p w:rsidR="00015ACB" w:rsidRPr="00015ACB" w:rsidRDefault="00015ACB">
      <w:pPr>
        <w:ind w:left="14"/>
        <w:rPr>
          <w:rFonts w:ascii="Times New Roman" w:hAnsi="Times New Roman" w:cs="Times New Roman"/>
          <w:lang w:val="es-ES"/>
        </w:rPr>
      </w:pPr>
      <w:r w:rsidRPr="00015ACB">
        <w:rPr>
          <w:rFonts w:ascii="Times New Roman" w:hAnsi="Times New Roman" w:cs="Times New Roman"/>
          <w:lang w:val="es-ES"/>
        </w:rPr>
        <w:t>7</w:t>
      </w:r>
      <w:r>
        <w:rPr>
          <w:rFonts w:ascii="Times New Roman" w:hAnsi="Times New Roman" w:cs="Times New Roman"/>
          <w:lang w:val="es-ES"/>
        </w:rPr>
        <w:t>.</w:t>
      </w:r>
      <w:r w:rsidRPr="00015ACB">
        <w:rPr>
          <w:rFonts w:ascii="Times New Roman" w:hAnsi="Times New Roman" w:cs="Times New Roman"/>
          <w:lang w:val="es-ES"/>
        </w:rPr>
        <w:t xml:space="preserve"> Propuesta de actividades posteriores y lecturas sugeridas</w:t>
      </w:r>
      <w:r>
        <w:rPr>
          <w:rFonts w:ascii="Times New Roman" w:hAnsi="Times New Roman" w:cs="Times New Roman"/>
          <w:lang w:val="es-ES"/>
        </w:rPr>
        <w:t>.</w:t>
      </w:r>
    </w:p>
    <w:p w:rsidR="00015ACB" w:rsidRDefault="00015ACB">
      <w:pPr>
        <w:spacing w:after="37"/>
        <w:ind w:left="14"/>
        <w:rPr>
          <w:rFonts w:ascii="Times New Roman" w:hAnsi="Times New Roman" w:cs="Times New Roman"/>
          <w:lang w:val="es-ES"/>
        </w:rPr>
      </w:pPr>
      <w:r w:rsidRPr="00015ACB">
        <w:rPr>
          <w:rFonts w:ascii="Times New Roman" w:hAnsi="Times New Roman" w:cs="Times New Roman"/>
          <w:lang w:val="es-ES"/>
        </w:rPr>
        <w:t>8.Actualización bibliográfica sobre la problemática sorteada</w:t>
      </w:r>
    </w:p>
    <w:p w:rsidR="00015ACB" w:rsidRPr="00015ACB" w:rsidRDefault="00015ACB">
      <w:pPr>
        <w:spacing w:after="37"/>
        <w:ind w:left="14"/>
        <w:rPr>
          <w:rFonts w:ascii="Times New Roman" w:hAnsi="Times New Roman" w:cs="Times New Roman"/>
          <w:lang w:val="es-ES"/>
        </w:rPr>
      </w:pPr>
    </w:p>
    <w:p w:rsidR="00015ACB" w:rsidRDefault="00015ACB">
      <w:pPr>
        <w:spacing w:after="0"/>
        <w:ind w:left="14" w:hanging="5"/>
        <w:rPr>
          <w:rFonts w:ascii="Times New Roman" w:hAnsi="Times New Roman" w:cs="Times New Roman"/>
          <w:b/>
          <w:lang w:val="es-ES"/>
        </w:rPr>
      </w:pPr>
    </w:p>
    <w:p w:rsidR="00015ACB" w:rsidRPr="00015ACB" w:rsidRDefault="00015ACB">
      <w:pPr>
        <w:spacing w:after="0"/>
        <w:ind w:left="14" w:hanging="5"/>
        <w:rPr>
          <w:rFonts w:ascii="Times New Roman" w:hAnsi="Times New Roman" w:cs="Times New Roman"/>
          <w:b/>
          <w:lang w:val="es-ES"/>
        </w:rPr>
      </w:pPr>
      <w:r w:rsidRPr="00015ACB">
        <w:rPr>
          <w:rFonts w:ascii="Times New Roman" w:hAnsi="Times New Roman" w:cs="Times New Roman"/>
          <w:b/>
          <w:lang w:val="es-ES"/>
        </w:rPr>
        <w:t>AGREGAR LOS CRITERIOS/INDICADORES ESPECÍFICOS</w:t>
      </w:r>
    </w:p>
    <w:p w:rsidR="00015ACB" w:rsidRPr="00015ACB" w:rsidRDefault="00015ACB">
      <w:pPr>
        <w:spacing w:after="680"/>
        <w:ind w:left="14"/>
        <w:rPr>
          <w:rFonts w:ascii="Times New Roman" w:hAnsi="Times New Roman" w:cs="Times New Roman"/>
          <w:lang w:val="es-ES"/>
        </w:rPr>
      </w:pPr>
      <w:r w:rsidRPr="00015ACB">
        <w:rPr>
          <w:rFonts w:ascii="Times New Roman" w:hAnsi="Times New Roman" w:cs="Times New Roman"/>
          <w:lang w:val="es-ES"/>
        </w:rPr>
        <w:t>Incorporar el puntaje obtenido de acuerdo con cada criterio y el puntaje total resultante</w:t>
      </w:r>
    </w:p>
    <w:p w:rsidR="00015ACB" w:rsidRPr="00015ACB" w:rsidRDefault="00015ACB">
      <w:pPr>
        <w:spacing w:after="65"/>
        <w:ind w:left="19" w:hanging="10"/>
        <w:rPr>
          <w:rFonts w:ascii="Times New Roman" w:hAnsi="Times New Roman" w:cs="Times New Roman"/>
          <w:lang w:val="es-ES"/>
        </w:rPr>
      </w:pPr>
      <w:r w:rsidRPr="00015ACB">
        <w:rPr>
          <w:rFonts w:ascii="Times New Roman" w:hAnsi="Times New Roman" w:cs="Times New Roman"/>
          <w:u w:val="single" w:color="000000"/>
          <w:lang w:val="es-ES"/>
        </w:rPr>
        <w:t>ENTREVISTA PERSONAL</w:t>
      </w:r>
    </w:p>
    <w:p w:rsidR="00015ACB" w:rsidRPr="00015ACB" w:rsidRDefault="00015ACB">
      <w:pPr>
        <w:spacing w:after="0" w:line="265" w:lineRule="auto"/>
        <w:ind w:left="9"/>
        <w:rPr>
          <w:rFonts w:ascii="Times New Roman" w:hAnsi="Times New Roman" w:cs="Times New Roman"/>
          <w:b/>
          <w:color w:val="0070C0"/>
          <w:lang w:val="es-ES"/>
        </w:rPr>
      </w:pPr>
      <w:r w:rsidRPr="00015ACB">
        <w:rPr>
          <w:rFonts w:ascii="Times New Roman" w:hAnsi="Times New Roman" w:cs="Times New Roman"/>
          <w:b/>
          <w:color w:val="0070C0"/>
          <w:lang w:val="es-ES"/>
        </w:rPr>
        <w:t>Nota orientativa al Jurado:</w:t>
      </w:r>
    </w:p>
    <w:p w:rsidR="00015ACB" w:rsidRPr="00015ACB" w:rsidRDefault="00015ACB">
      <w:pPr>
        <w:ind w:left="14"/>
        <w:rPr>
          <w:rFonts w:ascii="Times New Roman" w:hAnsi="Times New Roman" w:cs="Times New Roman"/>
          <w:color w:val="0070C0"/>
          <w:lang w:val="es-ES"/>
        </w:rPr>
      </w:pPr>
      <w:r w:rsidRPr="00015ACB">
        <w:rPr>
          <w:rFonts w:ascii="Times New Roman" w:hAnsi="Times New Roman" w:cs="Times New Roman"/>
          <w:color w:val="0070C0"/>
          <w:lang w:val="es-ES"/>
        </w:rPr>
        <w:t>Se pretende un texto descriptivo y valorativo centrado en los criterios previstos para este objeto de evaluación:</w:t>
      </w:r>
    </w:p>
    <w:p w:rsidR="00015ACB" w:rsidRPr="00015ACB" w:rsidRDefault="00015ACB">
      <w:pPr>
        <w:spacing w:after="37"/>
        <w:ind w:left="14"/>
        <w:rPr>
          <w:rFonts w:ascii="Times New Roman" w:hAnsi="Times New Roman" w:cs="Times New Roman"/>
          <w:color w:val="0070C0"/>
          <w:lang w:val="es-ES"/>
        </w:rPr>
      </w:pPr>
      <w:r w:rsidRPr="00015ACB">
        <w:rPr>
          <w:rFonts w:ascii="Times New Roman" w:hAnsi="Times New Roman" w:cs="Times New Roman"/>
          <w:color w:val="0070C0"/>
          <w:lang w:val="es-ES"/>
        </w:rPr>
        <w:t>1.Habilidad de Comunicación 2. Motivación para postular en el cargo</w:t>
      </w:r>
    </w:p>
    <w:p w:rsidR="00015ACB" w:rsidRPr="00015ACB" w:rsidRDefault="00015ACB">
      <w:pPr>
        <w:ind w:left="14"/>
        <w:rPr>
          <w:rFonts w:ascii="Times New Roman" w:hAnsi="Times New Roman" w:cs="Times New Roman"/>
          <w:color w:val="0070C0"/>
          <w:lang w:val="es-ES"/>
        </w:rPr>
      </w:pPr>
      <w:r w:rsidRPr="00015ACB">
        <w:rPr>
          <w:rFonts w:ascii="Times New Roman" w:hAnsi="Times New Roman" w:cs="Times New Roman"/>
          <w:color w:val="0070C0"/>
          <w:lang w:val="es-ES"/>
        </w:rPr>
        <w:t xml:space="preserve">3.Conocimiento del tema objeto de concurso </w:t>
      </w:r>
      <w:proofErr w:type="gramStart"/>
      <w:r w:rsidRPr="00015ACB">
        <w:rPr>
          <w:rFonts w:ascii="Times New Roman" w:hAnsi="Times New Roman" w:cs="Times New Roman"/>
          <w:color w:val="0070C0"/>
          <w:lang w:val="es-ES"/>
        </w:rPr>
        <w:t>4.Conocimiento</w:t>
      </w:r>
      <w:proofErr w:type="gramEnd"/>
      <w:r w:rsidRPr="00015ACB">
        <w:rPr>
          <w:rFonts w:ascii="Times New Roman" w:hAnsi="Times New Roman" w:cs="Times New Roman"/>
          <w:color w:val="0070C0"/>
          <w:lang w:val="es-ES"/>
        </w:rPr>
        <w:t xml:space="preserve"> de su plan de actividades docentes 5.Relevancia y vinculaciones de la unidad curricular en el plan de estudios</w:t>
      </w:r>
    </w:p>
    <w:p w:rsidR="00015ACB" w:rsidRPr="00015ACB" w:rsidRDefault="00015ACB">
      <w:pPr>
        <w:ind w:left="14"/>
        <w:rPr>
          <w:rFonts w:ascii="Times New Roman" w:hAnsi="Times New Roman" w:cs="Times New Roman"/>
          <w:color w:val="0070C0"/>
          <w:lang w:val="es-ES"/>
        </w:rPr>
      </w:pPr>
      <w:r w:rsidRPr="00015ACB">
        <w:rPr>
          <w:rFonts w:ascii="Times New Roman" w:hAnsi="Times New Roman" w:cs="Times New Roman"/>
          <w:color w:val="0070C0"/>
          <w:lang w:val="es-ES"/>
        </w:rPr>
        <w:t xml:space="preserve">6.Subsanación de aspectos señalados en dictámenes anteriores *Conocimiento de su plan de investigación y/o extensión en caso de mayor dedicación </w:t>
      </w:r>
      <w:r w:rsidRPr="00015ACB">
        <w:rPr>
          <w:rFonts w:ascii="Times New Roman" w:hAnsi="Times New Roman" w:cs="Times New Roman"/>
          <w:noProof/>
          <w:color w:val="0070C0"/>
        </w:rPr>
        <w:drawing>
          <wp:inline distT="0" distB="0" distL="0" distR="0" wp14:anchorId="1EFE96A2" wp14:editId="27E57D6D">
            <wp:extent cx="15243" cy="15240"/>
            <wp:effectExtent l="0" t="0" r="0" b="0"/>
            <wp:docPr id="35753" name="Picture 35753"/>
            <wp:cNvGraphicFramePr/>
            <a:graphic xmlns:a="http://schemas.openxmlformats.org/drawingml/2006/main">
              <a:graphicData uri="http://schemas.openxmlformats.org/drawingml/2006/picture">
                <pic:pic xmlns:pic="http://schemas.openxmlformats.org/drawingml/2006/picture">
                  <pic:nvPicPr>
                    <pic:cNvPr id="35753" name="Picture 35753"/>
                    <pic:cNvPicPr/>
                  </pic:nvPicPr>
                  <pic:blipFill>
                    <a:blip r:embed="rId12"/>
                    <a:stretch>
                      <a:fillRect/>
                    </a:stretch>
                  </pic:blipFill>
                  <pic:spPr>
                    <a:xfrm>
                      <a:off x="0" y="0"/>
                      <a:ext cx="15243" cy="15240"/>
                    </a:xfrm>
                    <a:prstGeom prst="rect">
                      <a:avLst/>
                    </a:prstGeom>
                  </pic:spPr>
                </pic:pic>
              </a:graphicData>
            </a:graphic>
          </wp:inline>
        </w:drawing>
      </w:r>
      <w:r w:rsidRPr="00015ACB">
        <w:rPr>
          <w:rFonts w:ascii="Times New Roman" w:hAnsi="Times New Roman" w:cs="Times New Roman"/>
          <w:color w:val="0070C0"/>
          <w:lang w:val="es-ES"/>
        </w:rPr>
        <w:t>AGREGAR LOS CRITERIOS/INDICADORES ESPECÍFICOS</w:t>
      </w:r>
    </w:p>
    <w:p w:rsidR="00015ACB" w:rsidRPr="00015ACB" w:rsidRDefault="00015ACB">
      <w:pPr>
        <w:spacing w:after="619"/>
        <w:ind w:left="14"/>
        <w:rPr>
          <w:rFonts w:ascii="Times New Roman" w:hAnsi="Times New Roman" w:cs="Times New Roman"/>
          <w:color w:val="0070C0"/>
          <w:lang w:val="es-ES"/>
        </w:rPr>
      </w:pPr>
      <w:r w:rsidRPr="00015ACB">
        <w:rPr>
          <w:rFonts w:ascii="Times New Roman" w:hAnsi="Times New Roman" w:cs="Times New Roman"/>
          <w:color w:val="0070C0"/>
          <w:lang w:val="es-ES"/>
        </w:rPr>
        <w:t>Incorporar el puntaje obtenido de acuerdo con cada criterio y el puntaje total resultante</w:t>
      </w:r>
    </w:p>
    <w:p w:rsidR="00015ACB" w:rsidRPr="00015ACB" w:rsidRDefault="00015ACB">
      <w:pPr>
        <w:spacing w:after="241"/>
        <w:ind w:left="14"/>
        <w:rPr>
          <w:rFonts w:ascii="Times New Roman" w:hAnsi="Times New Roman" w:cs="Times New Roman"/>
          <w:lang w:val="es-ES"/>
        </w:rPr>
      </w:pPr>
      <w:r w:rsidRPr="00015ACB">
        <w:rPr>
          <w:rFonts w:ascii="Times New Roman" w:hAnsi="Times New Roman" w:cs="Times New Roman"/>
          <w:b/>
          <w:u w:val="single" w:color="000000"/>
          <w:lang w:val="es-ES"/>
        </w:rPr>
        <w:t>OTROS ELEMENTOS DE JUICIO CONSIDERADOS:</w:t>
      </w:r>
      <w:r w:rsidRPr="00015ACB">
        <w:rPr>
          <w:rFonts w:ascii="Times New Roman" w:hAnsi="Times New Roman" w:cs="Times New Roman"/>
          <w:u w:val="single" w:color="000000"/>
          <w:lang w:val="es-ES"/>
        </w:rPr>
        <w:t xml:space="preserve"> </w:t>
      </w:r>
      <w:r w:rsidRPr="00015ACB">
        <w:rPr>
          <w:rFonts w:ascii="Times New Roman" w:hAnsi="Times New Roman" w:cs="Times New Roman"/>
          <w:lang w:val="es-ES"/>
        </w:rPr>
        <w:t>(se completa en caso que el jurado considere necesario)</w:t>
      </w:r>
    </w:p>
    <w:p w:rsidR="00015ACB" w:rsidRPr="00015ACB" w:rsidRDefault="00015ACB">
      <w:pPr>
        <w:spacing w:after="242"/>
        <w:ind w:left="19" w:hanging="10"/>
        <w:rPr>
          <w:rFonts w:ascii="Times New Roman" w:hAnsi="Times New Roman" w:cs="Times New Roman"/>
          <w:b/>
          <w:lang w:val="es-ES"/>
        </w:rPr>
      </w:pPr>
      <w:r w:rsidRPr="00015ACB">
        <w:rPr>
          <w:rFonts w:ascii="Times New Roman" w:hAnsi="Times New Roman" w:cs="Times New Roman"/>
          <w:b/>
          <w:u w:val="single" w:color="000000"/>
          <w:lang w:val="es-ES"/>
        </w:rPr>
        <w:t>DICTAMEN DEFINITIVO:</w:t>
      </w:r>
    </w:p>
    <w:p w:rsidR="00015ACB" w:rsidRPr="00015ACB" w:rsidRDefault="00015ACB">
      <w:pPr>
        <w:spacing w:after="0" w:line="265" w:lineRule="auto"/>
        <w:ind w:left="9"/>
        <w:rPr>
          <w:rFonts w:ascii="Times New Roman" w:hAnsi="Times New Roman" w:cs="Times New Roman"/>
          <w:b/>
          <w:lang w:val="es-ES"/>
        </w:rPr>
      </w:pPr>
      <w:bookmarkStart w:id="0" w:name="_GoBack"/>
      <w:r w:rsidRPr="00015ACB">
        <w:rPr>
          <w:rFonts w:ascii="Times New Roman" w:hAnsi="Times New Roman" w:cs="Times New Roman"/>
          <w:b/>
          <w:lang w:val="es-ES"/>
        </w:rPr>
        <w:t>Nota orientativa al Jurado:</w:t>
      </w:r>
    </w:p>
    <w:bookmarkEnd w:id="0"/>
    <w:p w:rsidR="00015ACB" w:rsidRPr="00015ACB" w:rsidRDefault="00015ACB">
      <w:pPr>
        <w:spacing w:after="290"/>
        <w:ind w:left="14"/>
        <w:rPr>
          <w:rFonts w:ascii="Times New Roman" w:hAnsi="Times New Roman" w:cs="Times New Roman"/>
          <w:lang w:val="es-ES"/>
        </w:rPr>
      </w:pPr>
      <w:r w:rsidRPr="00015ACB">
        <w:rPr>
          <w:rFonts w:ascii="Times New Roman" w:hAnsi="Times New Roman" w:cs="Times New Roman"/>
          <w:lang w:val="es-ES"/>
        </w:rPr>
        <w:t>Se redactará una síntesis de lo valorado analíticamente antes, con los puntajes totales ponderados (ver formula de ponderación según Anexo X — Res. 832/24-C.S.). Se deberá recuperar los criterios de evaluación integrales:</w:t>
      </w:r>
    </w:p>
    <w:p w:rsidR="00015ACB" w:rsidRPr="00015ACB" w:rsidRDefault="00015ACB">
      <w:pPr>
        <w:spacing w:after="289"/>
        <w:ind w:left="14"/>
        <w:rPr>
          <w:rFonts w:ascii="Times New Roman" w:hAnsi="Times New Roman" w:cs="Times New Roman"/>
          <w:lang w:val="es-ES"/>
        </w:rPr>
      </w:pPr>
      <w:r w:rsidRPr="00015ACB">
        <w:rPr>
          <w:rFonts w:ascii="Times New Roman" w:hAnsi="Times New Roman" w:cs="Times New Roman"/>
          <w:lang w:val="es-ES"/>
        </w:rPr>
        <w:t>Establecer el orden de mérito para el o los cargos objeto del concurso, detalladamente fundado en una valoración integral, excepto cuando exista un igual número de aspirantes y cargos. En el caso de los postulantes que no figuren en el orden de mérito, el Jurado deberá señalar las razones de la decisión. No se considerará válida la asignación de empate en el orden de mérito. Sólo podrán integrar el orden de mérito aquellos postulantes que a juicio del Jurado se encuentran en condiciones de acceder al cargo concursado. Establecer el período de designación</w:t>
      </w:r>
    </w:p>
    <w:p w:rsidR="00015ACB" w:rsidRPr="00015ACB" w:rsidRDefault="00015ACB">
      <w:pPr>
        <w:spacing w:after="0" w:line="226" w:lineRule="auto"/>
        <w:ind w:left="14" w:firstLine="730"/>
        <w:rPr>
          <w:rFonts w:ascii="Times New Roman" w:hAnsi="Times New Roman" w:cs="Times New Roman"/>
          <w:lang w:val="es-ES"/>
        </w:rPr>
      </w:pPr>
      <w:r w:rsidRPr="00015ACB">
        <w:rPr>
          <w:rFonts w:ascii="Times New Roman" w:hAnsi="Times New Roman" w:cs="Times New Roman"/>
          <w:lang w:val="es-ES"/>
        </w:rPr>
        <w:t>De acuerdo con el análisis de los títulos, antecedentes académicos, la/s clase/s pública/s, la/s entrevista/s personal/es y la evaluación de la propuesta/s presentada/s, el Jurado</w:t>
      </w:r>
    </w:p>
    <w:p w:rsidR="00015ACB" w:rsidRPr="00015ACB" w:rsidRDefault="00015ACB">
      <w:pPr>
        <w:spacing w:after="1790"/>
        <w:ind w:left="14"/>
        <w:rPr>
          <w:rFonts w:ascii="Times New Roman" w:hAnsi="Times New Roman" w:cs="Times New Roman"/>
          <w:lang w:val="es-ES"/>
        </w:rPr>
      </w:pPr>
      <w:r w:rsidRPr="00015ACB">
        <w:rPr>
          <w:rFonts w:ascii="Times New Roman" w:hAnsi="Times New Roman" w:cs="Times New Roman"/>
          <w:lang w:val="es-ES"/>
        </w:rPr>
        <w:t>Por lo expuesto establece el siguiente orden de mérito.</w:t>
      </w:r>
    </w:p>
    <w:p w:rsidR="00015ACB" w:rsidRPr="00015ACB" w:rsidRDefault="00015ACB">
      <w:pPr>
        <w:spacing w:after="1534"/>
        <w:ind w:left="14"/>
        <w:rPr>
          <w:rFonts w:ascii="Times New Roman" w:hAnsi="Times New Roman" w:cs="Times New Roman"/>
          <w:lang w:val="es-ES"/>
        </w:rPr>
      </w:pPr>
      <w:r w:rsidRPr="00015ACB">
        <w:rPr>
          <w:rFonts w:ascii="Times New Roman" w:hAnsi="Times New Roman" w:cs="Times New Roman"/>
          <w:lang w:val="es-ES"/>
        </w:rPr>
        <w:lastRenderedPageBreak/>
        <w:t>Y propone la designación de/ la Profesor/a</w:t>
      </w:r>
      <w:r w:rsidRPr="00015ACB">
        <w:rPr>
          <w:rFonts w:ascii="Times New Roman" w:hAnsi="Times New Roman" w:cs="Times New Roman"/>
          <w:lang w:val="es-ES"/>
        </w:rPr>
        <w:tab/>
        <w:t>como XX con Dedicación XX en la unidad curricular "XX" del Departamento de XX por el período de ( ) años.—</w:t>
      </w:r>
      <w:r w:rsidRPr="00015ACB">
        <w:rPr>
          <w:rFonts w:ascii="Times New Roman" w:hAnsi="Times New Roman" w:cs="Times New Roman"/>
          <w:noProof/>
        </w:rPr>
        <w:drawing>
          <wp:inline distT="0" distB="0" distL="0" distR="0">
            <wp:extent cx="39632" cy="15240"/>
            <wp:effectExtent l="0" t="0" r="0" b="0"/>
            <wp:docPr id="36727" name="Picture 36727"/>
            <wp:cNvGraphicFramePr/>
            <a:graphic xmlns:a="http://schemas.openxmlformats.org/drawingml/2006/main">
              <a:graphicData uri="http://schemas.openxmlformats.org/drawingml/2006/picture">
                <pic:pic xmlns:pic="http://schemas.openxmlformats.org/drawingml/2006/picture">
                  <pic:nvPicPr>
                    <pic:cNvPr id="36727" name="Picture 36727"/>
                    <pic:cNvPicPr/>
                  </pic:nvPicPr>
                  <pic:blipFill>
                    <a:blip r:embed="rId13"/>
                    <a:stretch>
                      <a:fillRect/>
                    </a:stretch>
                  </pic:blipFill>
                  <pic:spPr>
                    <a:xfrm>
                      <a:off x="0" y="0"/>
                      <a:ext cx="39632" cy="15240"/>
                    </a:xfrm>
                    <a:prstGeom prst="rect">
                      <a:avLst/>
                    </a:prstGeom>
                  </pic:spPr>
                </pic:pic>
              </a:graphicData>
            </a:graphic>
          </wp:inline>
        </w:drawing>
      </w:r>
    </w:p>
    <w:p w:rsidR="00015ACB" w:rsidRPr="00015ACB" w:rsidRDefault="00015ACB">
      <w:pPr>
        <w:spacing w:after="2438"/>
        <w:ind w:left="1267"/>
        <w:rPr>
          <w:rFonts w:ascii="Times New Roman" w:hAnsi="Times New Roman" w:cs="Times New Roman"/>
        </w:rPr>
      </w:pPr>
      <w:r w:rsidRPr="00015ACB">
        <w:rPr>
          <w:rFonts w:ascii="Times New Roman" w:hAnsi="Times New Roman" w:cs="Times New Roman"/>
          <w:noProof/>
        </w:rPr>
        <w:drawing>
          <wp:inline distT="0" distB="0" distL="0" distR="0">
            <wp:extent cx="3917470" cy="15240"/>
            <wp:effectExtent l="0" t="0" r="0" b="0"/>
            <wp:docPr id="47989" name="Picture 47989"/>
            <wp:cNvGraphicFramePr/>
            <a:graphic xmlns:a="http://schemas.openxmlformats.org/drawingml/2006/main">
              <a:graphicData uri="http://schemas.openxmlformats.org/drawingml/2006/picture">
                <pic:pic xmlns:pic="http://schemas.openxmlformats.org/drawingml/2006/picture">
                  <pic:nvPicPr>
                    <pic:cNvPr id="47989" name="Picture 47989"/>
                    <pic:cNvPicPr/>
                  </pic:nvPicPr>
                  <pic:blipFill>
                    <a:blip r:embed="rId14"/>
                    <a:stretch>
                      <a:fillRect/>
                    </a:stretch>
                  </pic:blipFill>
                  <pic:spPr>
                    <a:xfrm>
                      <a:off x="0" y="0"/>
                      <a:ext cx="3917470" cy="15240"/>
                    </a:xfrm>
                    <a:prstGeom prst="rect">
                      <a:avLst/>
                    </a:prstGeom>
                  </pic:spPr>
                </pic:pic>
              </a:graphicData>
            </a:graphic>
          </wp:inline>
        </w:drawing>
      </w:r>
    </w:p>
    <w:p w:rsidR="00015ACB" w:rsidRPr="00015ACB" w:rsidRDefault="00015ACB">
      <w:pPr>
        <w:spacing w:after="0"/>
        <w:ind w:left="3486"/>
        <w:rPr>
          <w:rFonts w:ascii="Times New Roman" w:hAnsi="Times New Roman" w:cs="Times New Roman"/>
        </w:rPr>
      </w:pPr>
      <w:r w:rsidRPr="00015ACB">
        <w:rPr>
          <w:rFonts w:ascii="Times New Roman" w:hAnsi="Times New Roman" w:cs="Times New Roman"/>
          <w:noProof/>
        </w:rPr>
        <w:drawing>
          <wp:inline distT="0" distB="0" distL="0" distR="0">
            <wp:extent cx="1344439" cy="15240"/>
            <wp:effectExtent l="0" t="0" r="0" b="0"/>
            <wp:docPr id="36838" name="Picture 36838"/>
            <wp:cNvGraphicFramePr/>
            <a:graphic xmlns:a="http://schemas.openxmlformats.org/drawingml/2006/main">
              <a:graphicData uri="http://schemas.openxmlformats.org/drawingml/2006/picture">
                <pic:pic xmlns:pic="http://schemas.openxmlformats.org/drawingml/2006/picture">
                  <pic:nvPicPr>
                    <pic:cNvPr id="36838" name="Picture 36838"/>
                    <pic:cNvPicPr/>
                  </pic:nvPicPr>
                  <pic:blipFill>
                    <a:blip r:embed="rId15"/>
                    <a:stretch>
                      <a:fillRect/>
                    </a:stretch>
                  </pic:blipFill>
                  <pic:spPr>
                    <a:xfrm>
                      <a:off x="0" y="0"/>
                      <a:ext cx="1344439" cy="15240"/>
                    </a:xfrm>
                    <a:prstGeom prst="rect">
                      <a:avLst/>
                    </a:prstGeom>
                  </pic:spPr>
                </pic:pic>
              </a:graphicData>
            </a:graphic>
          </wp:inline>
        </w:drawing>
      </w:r>
    </w:p>
    <w:p w:rsidR="005D4D38" w:rsidRPr="00015ACB" w:rsidRDefault="005D4D38">
      <w:pPr>
        <w:rPr>
          <w:rFonts w:ascii="Times New Roman" w:hAnsi="Times New Roman" w:cs="Times New Roman"/>
        </w:rPr>
      </w:pPr>
    </w:p>
    <w:sectPr w:rsidR="005D4D38" w:rsidRPr="00015ACB" w:rsidSect="00461757">
      <w:headerReference w:type="even" r:id="rId16"/>
      <w:headerReference w:type="default" r:id="rId17"/>
      <w:footerReference w:type="even" r:id="rId18"/>
      <w:footerReference w:type="default" r:id="rId19"/>
      <w:headerReference w:type="first" r:id="rId20"/>
      <w:footerReference w:type="firs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ACB" w:rsidRDefault="00015ACB" w:rsidP="00015ACB">
      <w:pPr>
        <w:spacing w:after="0" w:line="240" w:lineRule="auto"/>
      </w:pPr>
      <w:r>
        <w:separator/>
      </w:r>
    </w:p>
  </w:endnote>
  <w:endnote w:type="continuationSeparator" w:id="0">
    <w:p w:rsidR="00015ACB" w:rsidRDefault="00015ACB" w:rsidP="0001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18" w:rsidRPr="00015ACB" w:rsidRDefault="00015ACB">
    <w:pPr>
      <w:spacing w:after="0"/>
      <w:ind w:left="5"/>
      <w:jc w:val="center"/>
      <w:rPr>
        <w:lang w:val="es-ES"/>
      </w:rPr>
    </w:pPr>
    <w:r w:rsidRPr="00015ACB">
      <w:rPr>
        <w:rFonts w:ascii="Times New Roman" w:eastAsia="Times New Roman" w:hAnsi="Times New Roman" w:cs="Times New Roman"/>
        <w:lang w:val="es-ES"/>
      </w:rPr>
      <w:t>Año de la Reconstrucción de la Nación Argentina</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18" w:rsidRPr="00015ACB" w:rsidRDefault="00015ACB">
    <w:pPr>
      <w:spacing w:after="0"/>
      <w:ind w:left="5"/>
      <w:jc w:val="center"/>
      <w:rPr>
        <w:lang w:val="es-ES"/>
      </w:rPr>
    </w:pPr>
    <w:r w:rsidRPr="00015ACB">
      <w:rPr>
        <w:rFonts w:ascii="Times New Roman" w:eastAsia="Times New Roman" w:hAnsi="Times New Roman" w:cs="Times New Roman"/>
        <w:lang w:val="es-ES"/>
      </w:rPr>
      <w:t>Año de la Reconstrucción de la Nación Argentina</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18" w:rsidRPr="00015ACB" w:rsidRDefault="00015ACB">
    <w:pPr>
      <w:spacing w:after="0"/>
      <w:ind w:left="5"/>
      <w:jc w:val="center"/>
      <w:rPr>
        <w:lang w:val="es-ES"/>
      </w:rPr>
    </w:pPr>
    <w:r w:rsidRPr="00015ACB">
      <w:rPr>
        <w:rFonts w:ascii="Times New Roman" w:eastAsia="Times New Roman" w:hAnsi="Times New Roman" w:cs="Times New Roman"/>
        <w:lang w:val="es-ES"/>
      </w:rPr>
      <w:t>Año de la Reconstrucción de la Nación Argentina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ACB" w:rsidRDefault="00015ACB" w:rsidP="00015ACB">
      <w:pPr>
        <w:spacing w:after="0" w:line="240" w:lineRule="auto"/>
      </w:pPr>
      <w:r>
        <w:separator/>
      </w:r>
    </w:p>
  </w:footnote>
  <w:footnote w:type="continuationSeparator" w:id="0">
    <w:p w:rsidR="00015ACB" w:rsidRDefault="00015ACB" w:rsidP="00015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18" w:rsidRPr="00015ACB" w:rsidRDefault="00015ACB">
    <w:pPr>
      <w:spacing w:after="0"/>
      <w:ind w:left="7475" w:right="106"/>
      <w:jc w:val="right"/>
      <w:rPr>
        <w:lang w:val="es-ES"/>
      </w:rPr>
    </w:pPr>
    <w:r>
      <w:rPr>
        <w:noProof/>
      </w:rPr>
      <w:drawing>
        <wp:anchor distT="0" distB="0" distL="114300" distR="114300" simplePos="0" relativeHeight="251659264" behindDoc="0" locked="0" layoutInCell="1" allowOverlap="0">
          <wp:simplePos x="0" y="0"/>
          <wp:positionH relativeFrom="page">
            <wp:posOffset>5822854</wp:posOffset>
          </wp:positionH>
          <wp:positionV relativeFrom="page">
            <wp:posOffset>356616</wp:posOffset>
          </wp:positionV>
          <wp:extent cx="9146" cy="405384"/>
          <wp:effectExtent l="0" t="0" r="0" b="0"/>
          <wp:wrapSquare wrapText="bothSides"/>
          <wp:docPr id="24118" name="Picture 24118"/>
          <wp:cNvGraphicFramePr/>
          <a:graphic xmlns:a="http://schemas.openxmlformats.org/drawingml/2006/main">
            <a:graphicData uri="http://schemas.openxmlformats.org/drawingml/2006/picture">
              <pic:pic xmlns:pic="http://schemas.openxmlformats.org/drawingml/2006/picture">
                <pic:nvPicPr>
                  <pic:cNvPr id="24118" name="Picture 24118"/>
                  <pic:cNvPicPr/>
                </pic:nvPicPr>
                <pic:blipFill>
                  <a:blip r:embed="rId1"/>
                  <a:stretch>
                    <a:fillRect/>
                  </a:stretch>
                </pic:blipFill>
                <pic:spPr>
                  <a:xfrm>
                    <a:off x="0" y="0"/>
                    <a:ext cx="9146" cy="405384"/>
                  </a:xfrm>
                  <a:prstGeom prst="rect">
                    <a:avLst/>
                  </a:prstGeom>
                </pic:spPr>
              </pic:pic>
            </a:graphicData>
          </a:graphic>
        </wp:anchor>
      </w:drawing>
    </w:r>
    <w:r w:rsidRPr="00015ACB">
      <w:rPr>
        <w:rFonts w:ascii="Times New Roman" w:eastAsia="Times New Roman" w:hAnsi="Times New Roman" w:cs="Times New Roman"/>
        <w:lang w:val="es-ES"/>
      </w:rPr>
      <w:t>1</w:t>
    </w:r>
    <w:r w:rsidRPr="00015ACB">
      <w:rPr>
        <w:rFonts w:ascii="Times New Roman" w:eastAsia="Times New Roman" w:hAnsi="Times New Roman" w:cs="Times New Roman"/>
        <w:lang w:val="es-ES"/>
      </w:rPr>
      <w:t xml:space="preserve">985 </w:t>
    </w:r>
    <w:r w:rsidRPr="00015ACB">
      <w:rPr>
        <w:rFonts w:ascii="Times New Roman" w:eastAsia="Times New Roman" w:hAnsi="Times New Roman" w:cs="Times New Roman"/>
        <w:sz w:val="20"/>
        <w:lang w:val="es-ES"/>
      </w:rPr>
      <w:t xml:space="preserve">- </w:t>
    </w:r>
    <w:r w:rsidRPr="00015ACB">
      <w:rPr>
        <w:rFonts w:ascii="Times New Roman" w:eastAsia="Times New Roman" w:hAnsi="Times New Roman" w:cs="Times New Roman"/>
        <w:lang w:val="es-ES"/>
      </w:rPr>
      <w:t>2025</w:t>
    </w:r>
  </w:p>
  <w:p w:rsidR="005C6118" w:rsidRPr="00015ACB" w:rsidRDefault="00015ACB">
    <w:pPr>
      <w:spacing w:after="0"/>
      <w:ind w:left="7475" w:right="-163"/>
      <w:jc w:val="right"/>
      <w:rPr>
        <w:lang w:val="es-ES"/>
      </w:rPr>
    </w:pPr>
    <w:r w:rsidRPr="00015ACB">
      <w:rPr>
        <w:rFonts w:ascii="Times New Roman" w:eastAsia="Times New Roman" w:hAnsi="Times New Roman" w:cs="Times New Roman"/>
        <w:sz w:val="28"/>
        <w:lang w:val="es-ES"/>
      </w:rPr>
      <w:t>40 Aniversario</w:t>
    </w:r>
  </w:p>
  <w:p w:rsidR="005C6118" w:rsidRPr="00015ACB" w:rsidRDefault="00015ACB">
    <w:pPr>
      <w:tabs>
        <w:tab w:val="center" w:pos="8462"/>
      </w:tabs>
      <w:spacing w:after="0"/>
      <w:ind w:left="-221"/>
      <w:rPr>
        <w:lang w:val="es-ES"/>
      </w:rPr>
    </w:pPr>
    <w:proofErr w:type="spellStart"/>
    <w:r w:rsidRPr="00015ACB">
      <w:rPr>
        <w:rFonts w:ascii="Times New Roman" w:eastAsia="Times New Roman" w:hAnsi="Times New Roman" w:cs="Times New Roman"/>
        <w:sz w:val="14"/>
        <w:vertAlign w:val="superscript"/>
        <w:lang w:val="es-ES"/>
      </w:rPr>
      <w:t>O</w:t>
    </w:r>
    <w:r w:rsidRPr="00015ACB">
      <w:rPr>
        <w:rFonts w:ascii="Times New Roman" w:eastAsia="Times New Roman" w:hAnsi="Times New Roman" w:cs="Times New Roman"/>
        <w:sz w:val="14"/>
        <w:lang w:val="es-ES"/>
      </w:rPr>
      <w:t>UnÕveww;dadQ</w:t>
    </w:r>
    <w:proofErr w:type="spellEnd"/>
    <w:r w:rsidRPr="00015ACB">
      <w:rPr>
        <w:rFonts w:ascii="Times New Roman" w:eastAsia="Times New Roman" w:hAnsi="Times New Roman" w:cs="Times New Roman"/>
        <w:sz w:val="14"/>
        <w:lang w:val="es-ES"/>
      </w:rPr>
      <w:t>/</w:t>
    </w:r>
    <w:proofErr w:type="spellStart"/>
    <w:r w:rsidRPr="00015ACB">
      <w:rPr>
        <w:rFonts w:ascii="Times New Roman" w:eastAsia="Times New Roman" w:hAnsi="Times New Roman" w:cs="Times New Roman"/>
        <w:sz w:val="14"/>
        <w:lang w:val="es-ES"/>
      </w:rPr>
      <w:t>VacîomuV</w:t>
    </w:r>
    <w:proofErr w:type="spellEnd"/>
    <w:r>
      <w:rPr>
        <w:noProof/>
      </w:rPr>
      <w:drawing>
        <wp:inline distT="0" distB="0" distL="0" distR="0">
          <wp:extent cx="149382" cy="91440"/>
          <wp:effectExtent l="0" t="0" r="0" b="0"/>
          <wp:docPr id="24092" name="Picture 24092"/>
          <wp:cNvGraphicFramePr/>
          <a:graphic xmlns:a="http://schemas.openxmlformats.org/drawingml/2006/main">
            <a:graphicData uri="http://schemas.openxmlformats.org/drawingml/2006/picture">
              <pic:pic xmlns:pic="http://schemas.openxmlformats.org/drawingml/2006/picture">
                <pic:nvPicPr>
                  <pic:cNvPr id="24092" name="Picture 24092"/>
                  <pic:cNvPicPr/>
                </pic:nvPicPr>
                <pic:blipFill>
                  <a:blip r:embed="rId2"/>
                  <a:stretch>
                    <a:fillRect/>
                  </a:stretch>
                </pic:blipFill>
                <pic:spPr>
                  <a:xfrm>
                    <a:off x="0" y="0"/>
                    <a:ext cx="149382" cy="91440"/>
                  </a:xfrm>
                  <a:prstGeom prst="rect">
                    <a:avLst/>
                  </a:prstGeom>
                </pic:spPr>
              </pic:pic>
            </a:graphicData>
          </a:graphic>
        </wp:inline>
      </w:drawing>
    </w:r>
    <w:r w:rsidRPr="00015ACB">
      <w:rPr>
        <w:rFonts w:ascii="Times New Roman" w:eastAsia="Times New Roman" w:hAnsi="Times New Roman" w:cs="Times New Roman"/>
        <w:sz w:val="28"/>
        <w:lang w:val="es-ES"/>
      </w:rPr>
      <w:tab/>
      <w:t xml:space="preserve">del </w:t>
    </w:r>
    <w:r w:rsidRPr="00015ACB">
      <w:rPr>
        <w:rFonts w:ascii="Times New Roman" w:eastAsia="Times New Roman" w:hAnsi="Times New Roman" w:cs="Times New Roman"/>
        <w:sz w:val="26"/>
        <w:lang w:val="es-ES"/>
      </w:rPr>
      <w:t>CIN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18" w:rsidRDefault="00015ACB">
    <w:pPr>
      <w:tabs>
        <w:tab w:val="center" w:pos="8462"/>
      </w:tabs>
      <w:spacing w:after="0"/>
      <w:ind w:left="-221"/>
      <w:rPr>
        <w:lang w:val="es-ES"/>
      </w:rPr>
    </w:pPr>
    <w:r>
      <w:rPr>
        <w:noProof/>
      </w:rPr>
      <w:drawing>
        <wp:inline distT="0" distB="0" distL="0" distR="0" wp14:anchorId="09438E72">
          <wp:extent cx="5322570" cy="7499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2570" cy="749935"/>
                  </a:xfrm>
                  <a:prstGeom prst="rect">
                    <a:avLst/>
                  </a:prstGeom>
                  <a:noFill/>
                </pic:spPr>
              </pic:pic>
            </a:graphicData>
          </a:graphic>
        </wp:inline>
      </w:drawing>
    </w:r>
  </w:p>
  <w:p w:rsidR="00015ACB" w:rsidRPr="00015ACB" w:rsidRDefault="00015ACB">
    <w:pPr>
      <w:tabs>
        <w:tab w:val="center" w:pos="8462"/>
      </w:tabs>
      <w:spacing w:after="0"/>
      <w:ind w:left="-221"/>
      <w:rPr>
        <w:lang w:val="es-E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18" w:rsidRPr="00015ACB" w:rsidRDefault="00015ACB">
    <w:pPr>
      <w:spacing w:after="0"/>
      <w:ind w:left="7475" w:right="106"/>
      <w:jc w:val="right"/>
      <w:rPr>
        <w:lang w:val="es-ES"/>
      </w:rPr>
    </w:pPr>
    <w:r>
      <w:rPr>
        <w:noProof/>
      </w:rPr>
      <w:drawing>
        <wp:anchor distT="0" distB="0" distL="114300" distR="114300" simplePos="0" relativeHeight="251661312" behindDoc="0" locked="0" layoutInCell="1" allowOverlap="0">
          <wp:simplePos x="0" y="0"/>
          <wp:positionH relativeFrom="page">
            <wp:posOffset>5822854</wp:posOffset>
          </wp:positionH>
          <wp:positionV relativeFrom="page">
            <wp:posOffset>356616</wp:posOffset>
          </wp:positionV>
          <wp:extent cx="9146" cy="405384"/>
          <wp:effectExtent l="0" t="0" r="0" b="0"/>
          <wp:wrapSquare wrapText="bothSides"/>
          <wp:docPr id="3" name="Picture 24118"/>
          <wp:cNvGraphicFramePr/>
          <a:graphic xmlns:a="http://schemas.openxmlformats.org/drawingml/2006/main">
            <a:graphicData uri="http://schemas.openxmlformats.org/drawingml/2006/picture">
              <pic:pic xmlns:pic="http://schemas.openxmlformats.org/drawingml/2006/picture">
                <pic:nvPicPr>
                  <pic:cNvPr id="24118" name="Picture 24118"/>
                  <pic:cNvPicPr/>
                </pic:nvPicPr>
                <pic:blipFill>
                  <a:blip r:embed="rId1"/>
                  <a:stretch>
                    <a:fillRect/>
                  </a:stretch>
                </pic:blipFill>
                <pic:spPr>
                  <a:xfrm>
                    <a:off x="0" y="0"/>
                    <a:ext cx="9146" cy="405384"/>
                  </a:xfrm>
                  <a:prstGeom prst="rect">
                    <a:avLst/>
                  </a:prstGeom>
                </pic:spPr>
              </pic:pic>
            </a:graphicData>
          </a:graphic>
        </wp:anchor>
      </w:drawing>
    </w:r>
    <w:r w:rsidRPr="00015ACB">
      <w:rPr>
        <w:rFonts w:ascii="Times New Roman" w:eastAsia="Times New Roman" w:hAnsi="Times New Roman" w:cs="Times New Roman"/>
        <w:lang w:val="es-ES"/>
      </w:rPr>
      <w:t xml:space="preserve">1985 </w:t>
    </w:r>
    <w:r w:rsidRPr="00015ACB">
      <w:rPr>
        <w:rFonts w:ascii="Times New Roman" w:eastAsia="Times New Roman" w:hAnsi="Times New Roman" w:cs="Times New Roman"/>
        <w:sz w:val="20"/>
        <w:lang w:val="es-ES"/>
      </w:rPr>
      <w:t xml:space="preserve">- </w:t>
    </w:r>
    <w:r w:rsidRPr="00015ACB">
      <w:rPr>
        <w:rFonts w:ascii="Times New Roman" w:eastAsia="Times New Roman" w:hAnsi="Times New Roman" w:cs="Times New Roman"/>
        <w:lang w:val="es-ES"/>
      </w:rPr>
      <w:t>2025</w:t>
    </w:r>
  </w:p>
  <w:p w:rsidR="005C6118" w:rsidRPr="00015ACB" w:rsidRDefault="00015ACB">
    <w:pPr>
      <w:spacing w:after="0"/>
      <w:ind w:left="7475" w:right="-163"/>
      <w:jc w:val="right"/>
      <w:rPr>
        <w:lang w:val="es-ES"/>
      </w:rPr>
    </w:pPr>
    <w:r w:rsidRPr="00015ACB">
      <w:rPr>
        <w:rFonts w:ascii="Times New Roman" w:eastAsia="Times New Roman" w:hAnsi="Times New Roman" w:cs="Times New Roman"/>
        <w:sz w:val="28"/>
        <w:lang w:val="es-ES"/>
      </w:rPr>
      <w:t>40 Aniversario</w:t>
    </w:r>
  </w:p>
  <w:p w:rsidR="005C6118" w:rsidRPr="00015ACB" w:rsidRDefault="00015ACB">
    <w:pPr>
      <w:tabs>
        <w:tab w:val="center" w:pos="8462"/>
      </w:tabs>
      <w:spacing w:after="0"/>
      <w:ind w:left="-221"/>
      <w:rPr>
        <w:lang w:val="es-ES"/>
      </w:rPr>
    </w:pPr>
    <w:proofErr w:type="spellStart"/>
    <w:r w:rsidRPr="00015ACB">
      <w:rPr>
        <w:rFonts w:ascii="Times New Roman" w:eastAsia="Times New Roman" w:hAnsi="Times New Roman" w:cs="Times New Roman"/>
        <w:sz w:val="14"/>
        <w:vertAlign w:val="superscript"/>
        <w:lang w:val="es-ES"/>
      </w:rPr>
      <w:t>O</w:t>
    </w:r>
    <w:r w:rsidRPr="00015ACB">
      <w:rPr>
        <w:rFonts w:ascii="Times New Roman" w:eastAsia="Times New Roman" w:hAnsi="Times New Roman" w:cs="Times New Roman"/>
        <w:sz w:val="14"/>
        <w:lang w:val="es-ES"/>
      </w:rPr>
      <w:t>UnÕveww;dadQ</w:t>
    </w:r>
    <w:proofErr w:type="spellEnd"/>
    <w:r w:rsidRPr="00015ACB">
      <w:rPr>
        <w:rFonts w:ascii="Times New Roman" w:eastAsia="Times New Roman" w:hAnsi="Times New Roman" w:cs="Times New Roman"/>
        <w:sz w:val="14"/>
        <w:lang w:val="es-ES"/>
      </w:rPr>
      <w:t>/</w:t>
    </w:r>
    <w:proofErr w:type="spellStart"/>
    <w:r w:rsidRPr="00015ACB">
      <w:rPr>
        <w:rFonts w:ascii="Times New Roman" w:eastAsia="Times New Roman" w:hAnsi="Times New Roman" w:cs="Times New Roman"/>
        <w:sz w:val="14"/>
        <w:lang w:val="es-ES"/>
      </w:rPr>
      <w:t>VacîomuV</w:t>
    </w:r>
    <w:proofErr w:type="spellEnd"/>
    <w:r>
      <w:rPr>
        <w:noProof/>
      </w:rPr>
      <w:drawing>
        <wp:inline distT="0" distB="0" distL="0" distR="0">
          <wp:extent cx="149382" cy="91440"/>
          <wp:effectExtent l="0" t="0" r="0" b="0"/>
          <wp:docPr id="4" name="Picture 24092"/>
          <wp:cNvGraphicFramePr/>
          <a:graphic xmlns:a="http://schemas.openxmlformats.org/drawingml/2006/main">
            <a:graphicData uri="http://schemas.openxmlformats.org/drawingml/2006/picture">
              <pic:pic xmlns:pic="http://schemas.openxmlformats.org/drawingml/2006/picture">
                <pic:nvPicPr>
                  <pic:cNvPr id="24092" name="Picture 24092"/>
                  <pic:cNvPicPr/>
                </pic:nvPicPr>
                <pic:blipFill>
                  <a:blip r:embed="rId2"/>
                  <a:stretch>
                    <a:fillRect/>
                  </a:stretch>
                </pic:blipFill>
                <pic:spPr>
                  <a:xfrm>
                    <a:off x="0" y="0"/>
                    <a:ext cx="149382" cy="91440"/>
                  </a:xfrm>
                  <a:prstGeom prst="rect">
                    <a:avLst/>
                  </a:prstGeom>
                </pic:spPr>
              </pic:pic>
            </a:graphicData>
          </a:graphic>
        </wp:inline>
      </w:drawing>
    </w:r>
    <w:r w:rsidRPr="00015ACB">
      <w:rPr>
        <w:rFonts w:ascii="Times New Roman" w:eastAsia="Times New Roman" w:hAnsi="Times New Roman" w:cs="Times New Roman"/>
        <w:sz w:val="28"/>
        <w:lang w:val="es-ES"/>
      </w:rPr>
      <w:tab/>
      <w:t xml:space="preserve">del </w:t>
    </w:r>
    <w:r w:rsidRPr="00015ACB">
      <w:rPr>
        <w:rFonts w:ascii="Times New Roman" w:eastAsia="Times New Roman" w:hAnsi="Times New Roman" w:cs="Times New Roman"/>
        <w:sz w:val="26"/>
        <w:lang w:val="es-ES"/>
      </w:rPr>
      <w:t>CIN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3321"/>
    <w:multiLevelType w:val="hybridMultilevel"/>
    <w:tmpl w:val="84B222CA"/>
    <w:lvl w:ilvl="0" w:tplc="143EDAEA">
      <w:start w:val="1"/>
      <w:numFmt w:val="lowerLetter"/>
      <w:lvlText w:val="%1)"/>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3E6584">
      <w:start w:val="1"/>
      <w:numFmt w:val="lowerLetter"/>
      <w:lvlText w:val="%2"/>
      <w:lvlJc w:val="left"/>
      <w:pPr>
        <w:ind w:left="14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D875F2">
      <w:start w:val="1"/>
      <w:numFmt w:val="lowerRoman"/>
      <w:lvlText w:val="%3"/>
      <w:lvlJc w:val="left"/>
      <w:pPr>
        <w:ind w:left="21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D6E686">
      <w:start w:val="1"/>
      <w:numFmt w:val="decimal"/>
      <w:lvlText w:val="%4"/>
      <w:lvlJc w:val="left"/>
      <w:pPr>
        <w:ind w:left="28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C415BE">
      <w:start w:val="1"/>
      <w:numFmt w:val="lowerLetter"/>
      <w:lvlText w:val="%5"/>
      <w:lvlJc w:val="left"/>
      <w:pPr>
        <w:ind w:left="36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A6731C">
      <w:start w:val="1"/>
      <w:numFmt w:val="lowerRoman"/>
      <w:lvlText w:val="%6"/>
      <w:lvlJc w:val="left"/>
      <w:pPr>
        <w:ind w:left="43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C2415E">
      <w:start w:val="1"/>
      <w:numFmt w:val="decimal"/>
      <w:lvlText w:val="%7"/>
      <w:lvlJc w:val="left"/>
      <w:pPr>
        <w:ind w:left="50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D84A46">
      <w:start w:val="1"/>
      <w:numFmt w:val="lowerLetter"/>
      <w:lvlText w:val="%8"/>
      <w:lvlJc w:val="left"/>
      <w:pPr>
        <w:ind w:left="5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8E14CC">
      <w:start w:val="1"/>
      <w:numFmt w:val="lowerRoman"/>
      <w:lvlText w:val="%9"/>
      <w:lvlJc w:val="left"/>
      <w:pPr>
        <w:ind w:left="6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ACB"/>
    <w:rsid w:val="00015ACB"/>
    <w:rsid w:val="005D4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3AF5BB"/>
  <w15:chartTrackingRefBased/>
  <w15:docId w15:val="{15D9198B-D679-4F50-8911-F56F9C6D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next w:val="Normal"/>
    <w:link w:val="Ttulo1Car"/>
    <w:uiPriority w:val="9"/>
    <w:unhideWhenUsed/>
    <w:qFormat/>
    <w:rsid w:val="00015ACB"/>
    <w:pPr>
      <w:keepNext/>
      <w:keepLines/>
      <w:spacing w:after="140"/>
      <w:ind w:right="10"/>
      <w:jc w:val="center"/>
      <w:outlineLvl w:val="0"/>
    </w:pPr>
    <w:rPr>
      <w:rFonts w:ascii="Calibri" w:eastAsia="Calibri" w:hAnsi="Calibri" w:cs="Calibri"/>
      <w:color w:val="000000"/>
      <w:sz w:val="28"/>
    </w:rPr>
  </w:style>
  <w:style w:type="paragraph" w:styleId="Ttulo2">
    <w:name w:val="heading 2"/>
    <w:next w:val="Normal"/>
    <w:link w:val="Ttulo2Car"/>
    <w:uiPriority w:val="9"/>
    <w:unhideWhenUsed/>
    <w:qFormat/>
    <w:rsid w:val="00015ACB"/>
    <w:pPr>
      <w:keepNext/>
      <w:keepLines/>
      <w:spacing w:after="0"/>
      <w:ind w:left="5"/>
      <w:jc w:val="center"/>
      <w:outlineLvl w:val="1"/>
    </w:pPr>
    <w:rPr>
      <w:rFonts w:ascii="Calibri" w:eastAsia="Calibri" w:hAnsi="Calibri" w:cs="Calibri"/>
      <w:color w:val="000000"/>
      <w:sz w:val="26"/>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ACB"/>
    <w:rPr>
      <w:rFonts w:ascii="Calibri" w:eastAsia="Calibri" w:hAnsi="Calibri" w:cs="Calibri"/>
      <w:color w:val="000000"/>
      <w:sz w:val="28"/>
    </w:rPr>
  </w:style>
  <w:style w:type="character" w:customStyle="1" w:styleId="Ttulo2Car">
    <w:name w:val="Título 2 Car"/>
    <w:basedOn w:val="Fuentedeprrafopredeter"/>
    <w:link w:val="Ttulo2"/>
    <w:uiPriority w:val="9"/>
    <w:rsid w:val="00015ACB"/>
    <w:rPr>
      <w:rFonts w:ascii="Calibri" w:eastAsia="Calibri" w:hAnsi="Calibri" w:cs="Calibri"/>
      <w:color w:val="000000"/>
      <w:sz w:val="2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2038</Words>
  <Characters>11617</Characters>
  <Application>Microsoft Office Word</Application>
  <DocSecurity>0</DocSecurity>
  <Lines>96</Lines>
  <Paragraphs>27</Paragraphs>
  <ScaleCrop>false</ScaleCrop>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academica</dc:creator>
  <cp:keywords/>
  <dc:description/>
  <cp:lastModifiedBy>academica</cp:lastModifiedBy>
  <cp:revision>1</cp:revision>
  <dcterms:created xsi:type="dcterms:W3CDTF">2026-06-11T16:06:00Z</dcterms:created>
  <dcterms:modified xsi:type="dcterms:W3CDTF">2026-06-11T16:22:00Z</dcterms:modified>
</cp:coreProperties>
</file>